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151B" w14:textId="7D64F5AF" w:rsidR="00DA7704" w:rsidRPr="00DA7704" w:rsidRDefault="00402E3C" w:rsidP="00DA7704">
      <w:pPr>
        <w:spacing w:after="0" w:line="240" w:lineRule="auto"/>
        <w:ind w:left="9718"/>
        <w:contextualSpacing/>
        <w:jc w:val="left"/>
        <w:rPr>
          <w:szCs w:val="24"/>
          <w:lang w:eastAsia="lt-LT"/>
        </w:rPr>
      </w:pPr>
      <w:r>
        <w:rPr>
          <w:szCs w:val="24"/>
          <w:lang w:eastAsia="lt-LT"/>
        </w:rPr>
        <w:t xml:space="preserve"> </w:t>
      </w:r>
      <w:r w:rsidR="00460E8C">
        <w:rPr>
          <w:szCs w:val="24"/>
          <w:lang w:eastAsia="lt-LT"/>
        </w:rPr>
        <w:t>Raseinių Šaltinio progimnazijos</w:t>
      </w:r>
    </w:p>
    <w:p w14:paraId="367B18EA" w14:textId="4E54F722" w:rsidR="00DA7704" w:rsidRDefault="00460E8C" w:rsidP="00460E8C">
      <w:pPr>
        <w:spacing w:after="0" w:line="240" w:lineRule="auto"/>
        <w:ind w:left="9781"/>
        <w:jc w:val="left"/>
        <w:rPr>
          <w:szCs w:val="24"/>
          <w:lang w:eastAsia="lt-LT"/>
        </w:rPr>
      </w:pPr>
      <w:r>
        <w:rPr>
          <w:szCs w:val="24"/>
          <w:lang w:eastAsia="lt-LT"/>
        </w:rPr>
        <w:t>veiklos plano 20</w:t>
      </w:r>
      <w:r w:rsidR="002E6A16">
        <w:rPr>
          <w:szCs w:val="24"/>
          <w:lang w:eastAsia="lt-LT"/>
        </w:rPr>
        <w:t>2</w:t>
      </w:r>
      <w:r w:rsidR="00145844">
        <w:rPr>
          <w:szCs w:val="24"/>
          <w:lang w:eastAsia="lt-LT"/>
        </w:rPr>
        <w:t>4</w:t>
      </w:r>
      <w:r>
        <w:rPr>
          <w:szCs w:val="24"/>
          <w:lang w:eastAsia="lt-LT"/>
        </w:rPr>
        <w:t xml:space="preserve"> metams</w:t>
      </w:r>
    </w:p>
    <w:p w14:paraId="31EC5ECA" w14:textId="790CDC1B" w:rsidR="00460E8C" w:rsidRPr="00DA7704" w:rsidRDefault="00402E3C" w:rsidP="00460E8C">
      <w:pPr>
        <w:spacing w:after="0" w:line="240" w:lineRule="auto"/>
        <w:ind w:left="9781"/>
        <w:jc w:val="left"/>
        <w:rPr>
          <w:szCs w:val="24"/>
          <w:lang w:eastAsia="lt-LT"/>
        </w:rPr>
      </w:pPr>
      <w:r>
        <w:rPr>
          <w:szCs w:val="24"/>
          <w:lang w:eastAsia="lt-LT"/>
        </w:rPr>
        <w:t>8</w:t>
      </w:r>
      <w:r w:rsidR="00460E8C">
        <w:rPr>
          <w:szCs w:val="24"/>
          <w:lang w:eastAsia="lt-LT"/>
        </w:rPr>
        <w:t xml:space="preserve"> priedas</w:t>
      </w:r>
    </w:p>
    <w:p w14:paraId="2B77AA1E" w14:textId="77777777" w:rsidR="00DA7704" w:rsidRPr="00DA7704" w:rsidRDefault="00DA7704" w:rsidP="00DA7704">
      <w:pPr>
        <w:spacing w:after="0" w:line="240" w:lineRule="auto"/>
        <w:jc w:val="center"/>
        <w:rPr>
          <w:szCs w:val="24"/>
          <w:lang w:eastAsia="lt-LT"/>
        </w:rPr>
      </w:pPr>
    </w:p>
    <w:p w14:paraId="28C603F6" w14:textId="77777777" w:rsidR="00DA7704" w:rsidRPr="00460E8C" w:rsidRDefault="00DA7704" w:rsidP="00DA7704">
      <w:pPr>
        <w:spacing w:after="0" w:line="360" w:lineRule="auto"/>
        <w:jc w:val="center"/>
        <w:rPr>
          <w:b/>
          <w:sz w:val="28"/>
          <w:szCs w:val="28"/>
          <w:lang w:eastAsia="lt-LT"/>
        </w:rPr>
      </w:pPr>
      <w:r w:rsidRPr="00460E8C">
        <w:rPr>
          <w:b/>
          <w:sz w:val="28"/>
          <w:szCs w:val="28"/>
          <w:lang w:eastAsia="lt-LT"/>
        </w:rPr>
        <w:t>RASEINIŲ ŠALTINIO PROGIMNAZIJOS</w:t>
      </w:r>
    </w:p>
    <w:p w14:paraId="4F92BDA5" w14:textId="68DB1054" w:rsidR="00DA7704" w:rsidRPr="00460E8C" w:rsidRDefault="00B821D2" w:rsidP="00DA7704">
      <w:pPr>
        <w:spacing w:after="0" w:line="360" w:lineRule="auto"/>
        <w:jc w:val="center"/>
        <w:rPr>
          <w:b/>
          <w:sz w:val="28"/>
          <w:szCs w:val="28"/>
          <w:lang w:eastAsia="lt-LT"/>
        </w:rPr>
      </w:pPr>
      <w:r w:rsidRPr="00460E8C">
        <w:rPr>
          <w:b/>
          <w:sz w:val="28"/>
          <w:szCs w:val="28"/>
          <w:lang w:eastAsia="lt-LT"/>
        </w:rPr>
        <w:t xml:space="preserve">METODINĖS TARYBOS </w:t>
      </w:r>
      <w:r w:rsidR="00DA7704" w:rsidRPr="00460E8C">
        <w:rPr>
          <w:b/>
          <w:sz w:val="28"/>
          <w:szCs w:val="28"/>
          <w:lang w:eastAsia="lt-LT"/>
        </w:rPr>
        <w:t>VEIKLOS PLANAS</w:t>
      </w:r>
      <w:r w:rsidR="002E6A16">
        <w:rPr>
          <w:b/>
          <w:sz w:val="28"/>
          <w:szCs w:val="28"/>
          <w:lang w:eastAsia="lt-LT"/>
        </w:rPr>
        <w:t xml:space="preserve"> 202</w:t>
      </w:r>
      <w:r w:rsidR="00BD4621">
        <w:rPr>
          <w:b/>
          <w:sz w:val="28"/>
          <w:szCs w:val="28"/>
          <w:lang w:eastAsia="lt-LT"/>
        </w:rPr>
        <w:t>4</w:t>
      </w:r>
      <w:r w:rsidR="00460E8C" w:rsidRPr="00460E8C">
        <w:rPr>
          <w:b/>
          <w:sz w:val="28"/>
          <w:szCs w:val="28"/>
          <w:lang w:eastAsia="lt-LT"/>
        </w:rPr>
        <w:t xml:space="preserve"> M. </w:t>
      </w:r>
    </w:p>
    <w:p w14:paraId="09BE0DD1" w14:textId="77777777" w:rsidR="00460E8C" w:rsidRPr="00DA7704" w:rsidRDefault="00460E8C" w:rsidP="00DA7704">
      <w:pPr>
        <w:spacing w:after="0" w:line="360" w:lineRule="auto"/>
        <w:jc w:val="center"/>
        <w:rPr>
          <w:b/>
          <w:szCs w:val="24"/>
          <w:lang w:eastAsia="lt-LT"/>
        </w:rPr>
      </w:pPr>
    </w:p>
    <w:p w14:paraId="4B825582" w14:textId="77777777" w:rsidR="00DA7704" w:rsidRPr="00084D6C" w:rsidRDefault="00DA7704" w:rsidP="00DA7704">
      <w:pPr>
        <w:spacing w:after="0" w:line="240" w:lineRule="auto"/>
        <w:jc w:val="center"/>
        <w:rPr>
          <w:b/>
          <w:szCs w:val="24"/>
        </w:rPr>
      </w:pPr>
      <w:r w:rsidRPr="00084D6C">
        <w:rPr>
          <w:b/>
          <w:szCs w:val="24"/>
        </w:rPr>
        <w:t>I SKYRIUS</w:t>
      </w:r>
      <w:r w:rsidRPr="00DA7704">
        <w:rPr>
          <w:b/>
          <w:szCs w:val="24"/>
        </w:rPr>
        <w:t xml:space="preserve"> </w:t>
      </w:r>
    </w:p>
    <w:p w14:paraId="62172BA6" w14:textId="77777777" w:rsidR="00DA7704" w:rsidRPr="00084D6C" w:rsidRDefault="00DA7704" w:rsidP="00DA770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2DF26DD3" w14:textId="77777777" w:rsidR="00DA7704" w:rsidRPr="00DA7704" w:rsidRDefault="00DA7704" w:rsidP="00DA7704">
      <w:pPr>
        <w:spacing w:after="0" w:line="240" w:lineRule="auto"/>
        <w:jc w:val="center"/>
        <w:rPr>
          <w:rFonts w:eastAsia="Calibri"/>
          <w:b/>
          <w:color w:val="FF0000"/>
          <w:sz w:val="28"/>
          <w:szCs w:val="28"/>
          <w:lang w:eastAsia="lt-LT"/>
        </w:rPr>
      </w:pPr>
    </w:p>
    <w:p w14:paraId="486C0E6B" w14:textId="198A3DB0" w:rsidR="00DA7704" w:rsidRPr="00B0202B" w:rsidRDefault="00DA7704" w:rsidP="00DA7704">
      <w:pPr>
        <w:spacing w:after="0" w:line="360" w:lineRule="auto"/>
        <w:rPr>
          <w:szCs w:val="24"/>
          <w:lang w:eastAsia="lt-LT"/>
        </w:rPr>
      </w:pPr>
      <w:r w:rsidRPr="00DA7704">
        <w:rPr>
          <w:szCs w:val="24"/>
          <w:lang w:eastAsia="lt-LT"/>
        </w:rPr>
        <w:t xml:space="preserve">            Rengiant metodinės tarybos veik</w:t>
      </w:r>
      <w:r w:rsidR="002920FC">
        <w:rPr>
          <w:szCs w:val="24"/>
          <w:lang w:eastAsia="lt-LT"/>
        </w:rPr>
        <w:t xml:space="preserve">los planą remtasi: </w:t>
      </w:r>
      <w:r w:rsidR="00D97317">
        <w:rPr>
          <w:szCs w:val="24"/>
          <w:lang w:eastAsia="lt-LT"/>
        </w:rPr>
        <w:t xml:space="preserve">strateginiais </w:t>
      </w:r>
      <w:r w:rsidR="002920FC">
        <w:rPr>
          <w:szCs w:val="24"/>
          <w:lang w:eastAsia="lt-LT"/>
        </w:rPr>
        <w:t>mokyklos 20</w:t>
      </w:r>
      <w:r w:rsidR="00D97317">
        <w:rPr>
          <w:szCs w:val="24"/>
          <w:lang w:eastAsia="lt-LT"/>
        </w:rPr>
        <w:t>2</w:t>
      </w:r>
      <w:r w:rsidR="00BD4621">
        <w:rPr>
          <w:szCs w:val="24"/>
          <w:lang w:eastAsia="lt-LT"/>
        </w:rPr>
        <w:t>4</w:t>
      </w:r>
      <w:r w:rsidR="00D97317">
        <w:rPr>
          <w:szCs w:val="24"/>
          <w:lang w:eastAsia="lt-LT"/>
        </w:rPr>
        <w:t xml:space="preserve"> - 202</w:t>
      </w:r>
      <w:r w:rsidR="00BD4621">
        <w:rPr>
          <w:szCs w:val="24"/>
          <w:lang w:eastAsia="lt-LT"/>
        </w:rPr>
        <w:t>6</w:t>
      </w:r>
      <w:r w:rsidRPr="00DA7704">
        <w:rPr>
          <w:szCs w:val="24"/>
          <w:lang w:eastAsia="lt-LT"/>
        </w:rPr>
        <w:t xml:space="preserve"> m. tikslais ir uždaviniais, </w:t>
      </w:r>
      <w:r w:rsidR="00BD4621">
        <w:rPr>
          <w:szCs w:val="24"/>
          <w:lang w:eastAsia="lt-LT"/>
        </w:rPr>
        <w:t>Raseinių Šaltinio progimnazijos metodinės tarybos veiklos reglamentu patvirtintu 202 m. rugsėjo 24 d. direktoriaus įsakymu Nr. V1-179.</w:t>
      </w:r>
    </w:p>
    <w:p w14:paraId="713D9E71" w14:textId="2E065EE8" w:rsidR="00DA7704" w:rsidRPr="00382DEB" w:rsidRDefault="00DA7704" w:rsidP="00382DEB">
      <w:pPr>
        <w:spacing w:after="0" w:line="360" w:lineRule="auto"/>
        <w:ind w:firstLine="709"/>
        <w:rPr>
          <w:rFonts w:eastAsia="Calibri"/>
          <w:szCs w:val="24"/>
          <w:lang w:eastAsia="lt-LT"/>
        </w:rPr>
      </w:pPr>
      <w:r w:rsidRPr="000D6950">
        <w:rPr>
          <w:szCs w:val="24"/>
          <w:lang w:eastAsia="lt-LT"/>
        </w:rPr>
        <w:t>Metodinę tarybą sudaro dalykinių</w:t>
      </w:r>
      <w:r w:rsidR="00C0696D" w:rsidRPr="000D6950">
        <w:rPr>
          <w:szCs w:val="24"/>
          <w:lang w:eastAsia="lt-LT"/>
        </w:rPr>
        <w:t xml:space="preserve"> metodinių grupių pirmininkai: p</w:t>
      </w:r>
      <w:r w:rsidRPr="000D6950">
        <w:rPr>
          <w:szCs w:val="24"/>
          <w:lang w:eastAsia="lt-LT"/>
        </w:rPr>
        <w:t>radinių klasių mokytojų metodinės grupės</w:t>
      </w:r>
      <w:r w:rsidR="00C0696D" w:rsidRPr="000D6950">
        <w:rPr>
          <w:szCs w:val="24"/>
          <w:lang w:eastAsia="lt-LT"/>
        </w:rPr>
        <w:t xml:space="preserve"> pirmininkė </w:t>
      </w:r>
      <w:r w:rsidR="00BD4621">
        <w:rPr>
          <w:szCs w:val="24"/>
          <w:lang w:eastAsia="lt-LT"/>
        </w:rPr>
        <w:t xml:space="preserve">Saulė </w:t>
      </w:r>
      <w:proofErr w:type="spellStart"/>
      <w:r w:rsidR="00BD4621">
        <w:rPr>
          <w:szCs w:val="24"/>
          <w:lang w:eastAsia="lt-LT"/>
        </w:rPr>
        <w:t>Tiškuvienė</w:t>
      </w:r>
      <w:proofErr w:type="spellEnd"/>
      <w:r w:rsidRPr="000D6950">
        <w:rPr>
          <w:szCs w:val="24"/>
          <w:lang w:eastAsia="lt-LT"/>
        </w:rPr>
        <w:t>, lietuvių kalbos  mokytojų metodinės grupė</w:t>
      </w:r>
      <w:r w:rsidR="00175F50" w:rsidRPr="000D6950">
        <w:rPr>
          <w:szCs w:val="24"/>
          <w:lang w:eastAsia="lt-LT"/>
        </w:rPr>
        <w:t xml:space="preserve">s pirmininkė </w:t>
      </w:r>
      <w:r w:rsidR="00BD4621">
        <w:rPr>
          <w:szCs w:val="24"/>
          <w:lang w:eastAsia="lt-LT"/>
        </w:rPr>
        <w:t xml:space="preserve">Neringa </w:t>
      </w:r>
      <w:proofErr w:type="spellStart"/>
      <w:r w:rsidR="00BD4621">
        <w:rPr>
          <w:szCs w:val="24"/>
          <w:lang w:eastAsia="lt-LT"/>
        </w:rPr>
        <w:t>Viršilienė</w:t>
      </w:r>
      <w:proofErr w:type="spellEnd"/>
      <w:r w:rsidRPr="000D6950">
        <w:rPr>
          <w:szCs w:val="24"/>
          <w:lang w:eastAsia="lt-LT"/>
        </w:rPr>
        <w:t>, užsienio kalbos mokytojų metodinės g</w:t>
      </w:r>
      <w:r w:rsidR="00C0696D" w:rsidRPr="000D6950">
        <w:rPr>
          <w:szCs w:val="24"/>
          <w:lang w:eastAsia="lt-LT"/>
        </w:rPr>
        <w:t xml:space="preserve">rupės pirmininkė Lijana </w:t>
      </w:r>
      <w:proofErr w:type="spellStart"/>
      <w:r w:rsidR="00C0696D" w:rsidRPr="000D6950">
        <w:rPr>
          <w:szCs w:val="24"/>
          <w:lang w:eastAsia="lt-LT"/>
        </w:rPr>
        <w:t>Ivoškienė</w:t>
      </w:r>
      <w:proofErr w:type="spellEnd"/>
      <w:r w:rsidRPr="000D6950">
        <w:rPr>
          <w:szCs w:val="24"/>
          <w:lang w:eastAsia="lt-LT"/>
        </w:rPr>
        <w:t>,  menų, technologijų ir kūno kultūros mokytojų metodinės grup</w:t>
      </w:r>
      <w:r w:rsidR="00175F50" w:rsidRPr="000D6950">
        <w:rPr>
          <w:szCs w:val="24"/>
          <w:lang w:eastAsia="lt-LT"/>
        </w:rPr>
        <w:t>ės pirminink</w:t>
      </w:r>
      <w:r w:rsidR="00BD4621">
        <w:rPr>
          <w:szCs w:val="24"/>
          <w:lang w:eastAsia="lt-LT"/>
        </w:rPr>
        <w:t>ė</w:t>
      </w:r>
      <w:r w:rsidR="00A53490">
        <w:rPr>
          <w:szCs w:val="24"/>
          <w:lang w:eastAsia="lt-LT"/>
        </w:rPr>
        <w:t xml:space="preserve"> </w:t>
      </w:r>
      <w:proofErr w:type="spellStart"/>
      <w:r w:rsidR="00BD4621">
        <w:rPr>
          <w:szCs w:val="24"/>
          <w:lang w:eastAsia="lt-LT"/>
        </w:rPr>
        <w:t>Daura</w:t>
      </w:r>
      <w:proofErr w:type="spellEnd"/>
      <w:r w:rsidR="00BD4621">
        <w:rPr>
          <w:szCs w:val="24"/>
          <w:lang w:eastAsia="lt-LT"/>
        </w:rPr>
        <w:t xml:space="preserve"> Giedraitienė</w:t>
      </w:r>
      <w:r w:rsidRPr="000D6950">
        <w:rPr>
          <w:szCs w:val="24"/>
          <w:lang w:eastAsia="lt-LT"/>
        </w:rPr>
        <w:t xml:space="preserve">, </w:t>
      </w:r>
      <w:r w:rsidR="002E6A16">
        <w:rPr>
          <w:szCs w:val="24"/>
          <w:lang w:eastAsia="lt-LT"/>
        </w:rPr>
        <w:t>d</w:t>
      </w:r>
      <w:r w:rsidR="002E6A16" w:rsidRPr="002E6A16">
        <w:rPr>
          <w:szCs w:val="24"/>
          <w:lang w:eastAsia="lt-LT"/>
        </w:rPr>
        <w:t xml:space="preserve">orinio ugdymo, gamtos, socialinių, tiksliųjų mokslų mokytojų </w:t>
      </w:r>
      <w:r w:rsidRPr="000D6950">
        <w:rPr>
          <w:szCs w:val="24"/>
          <w:lang w:eastAsia="lt-LT"/>
        </w:rPr>
        <w:t>metodinės grupės</w:t>
      </w:r>
      <w:r w:rsidR="00D97317">
        <w:rPr>
          <w:szCs w:val="24"/>
          <w:lang w:eastAsia="lt-LT"/>
        </w:rPr>
        <w:t xml:space="preserve"> (DUGST)</w:t>
      </w:r>
      <w:r w:rsidRPr="000D6950">
        <w:rPr>
          <w:szCs w:val="24"/>
          <w:lang w:eastAsia="lt-LT"/>
        </w:rPr>
        <w:t xml:space="preserve"> </w:t>
      </w:r>
      <w:r w:rsidR="000D6950" w:rsidRPr="000D6950">
        <w:rPr>
          <w:szCs w:val="24"/>
          <w:lang w:eastAsia="lt-LT"/>
        </w:rPr>
        <w:t xml:space="preserve">pirmininkė Linutė </w:t>
      </w:r>
      <w:proofErr w:type="spellStart"/>
      <w:r w:rsidR="000D6950" w:rsidRPr="000D6950">
        <w:rPr>
          <w:szCs w:val="24"/>
          <w:lang w:eastAsia="lt-LT"/>
        </w:rPr>
        <w:t>Žurkauskienė</w:t>
      </w:r>
      <w:proofErr w:type="spellEnd"/>
      <w:r w:rsidRPr="000D6950">
        <w:rPr>
          <w:szCs w:val="24"/>
          <w:lang w:eastAsia="lt-LT"/>
        </w:rPr>
        <w:t xml:space="preserve">, 5-8 klasių vadovų mokytojų metodinės </w:t>
      </w:r>
      <w:r w:rsidR="00175F50" w:rsidRPr="000D6950">
        <w:rPr>
          <w:szCs w:val="24"/>
          <w:lang w:eastAsia="lt-LT"/>
        </w:rPr>
        <w:t>grupė</w:t>
      </w:r>
      <w:r w:rsidR="006C285F">
        <w:rPr>
          <w:szCs w:val="24"/>
          <w:lang w:eastAsia="lt-LT"/>
        </w:rPr>
        <w:t xml:space="preserve">s pirmininkė Albina </w:t>
      </w:r>
      <w:proofErr w:type="spellStart"/>
      <w:r w:rsidR="006C285F">
        <w:rPr>
          <w:szCs w:val="24"/>
          <w:lang w:eastAsia="lt-LT"/>
        </w:rPr>
        <w:t>Abromavičienė</w:t>
      </w:r>
      <w:proofErr w:type="spellEnd"/>
      <w:r w:rsidRPr="000D6950">
        <w:rPr>
          <w:szCs w:val="24"/>
          <w:lang w:eastAsia="lt-LT"/>
        </w:rPr>
        <w:t>. Metodinės tarybos veiklą koordinuoja direktoriaus pavaduotoja ugdymui Jolanta Stankaitienė.</w:t>
      </w:r>
    </w:p>
    <w:p w14:paraId="687DBD1D" w14:textId="50DE431E" w:rsidR="00024C58" w:rsidRDefault="00024C58">
      <w:pPr>
        <w:spacing w:after="160" w:line="259" w:lineRule="auto"/>
        <w:jc w:val="left"/>
        <w:rPr>
          <w:b/>
          <w:szCs w:val="24"/>
        </w:rPr>
      </w:pPr>
    </w:p>
    <w:p w14:paraId="63F45613" w14:textId="36E38B68" w:rsidR="00DA7704" w:rsidRPr="00084D6C" w:rsidRDefault="00DA7704" w:rsidP="00DA770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II</w:t>
      </w:r>
      <w:r w:rsidRPr="00084D6C">
        <w:rPr>
          <w:b/>
          <w:szCs w:val="24"/>
        </w:rPr>
        <w:t xml:space="preserve"> SKYRIUS</w:t>
      </w:r>
    </w:p>
    <w:p w14:paraId="5127C672" w14:textId="08F46891" w:rsidR="00DA7704" w:rsidRDefault="00DA7704" w:rsidP="00C91E10">
      <w:pPr>
        <w:tabs>
          <w:tab w:val="left" w:pos="4320"/>
        </w:tabs>
        <w:spacing w:after="0" w:line="360" w:lineRule="auto"/>
        <w:jc w:val="center"/>
        <w:rPr>
          <w:b/>
          <w:caps/>
          <w:szCs w:val="24"/>
        </w:rPr>
      </w:pPr>
      <w:r w:rsidRPr="00084D6C">
        <w:rPr>
          <w:b/>
          <w:caps/>
          <w:szCs w:val="24"/>
        </w:rPr>
        <w:t>Tikslai ir uždaviniai</w:t>
      </w:r>
    </w:p>
    <w:p w14:paraId="0A20C493" w14:textId="77777777" w:rsidR="00BD4621" w:rsidRPr="00DA7704" w:rsidRDefault="00BD4621" w:rsidP="00C91E10">
      <w:pPr>
        <w:tabs>
          <w:tab w:val="left" w:pos="4320"/>
        </w:tabs>
        <w:spacing w:after="0" w:line="360" w:lineRule="auto"/>
        <w:jc w:val="center"/>
        <w:rPr>
          <w:b/>
          <w:szCs w:val="24"/>
        </w:rPr>
      </w:pPr>
      <w:bookmarkStart w:id="0" w:name="_Hlk156816115"/>
    </w:p>
    <w:p w14:paraId="18EA8910" w14:textId="77777777" w:rsidR="00BD4621" w:rsidRPr="00707912" w:rsidRDefault="00BD4621" w:rsidP="00BD4621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</w:rPr>
      </w:pPr>
      <w:r w:rsidRPr="00707912">
        <w:rPr>
          <w:rFonts w:ascii="Times New Roman" w:hAnsi="Times New Roman" w:cs="Times New Roman"/>
          <w:b/>
          <w:bCs/>
          <w:i/>
          <w:iCs/>
        </w:rPr>
        <w:t>Užtikrinti kompetencijomis grįstą atnaujinto ugdymo turinio įgyvendinimą</w:t>
      </w:r>
    </w:p>
    <w:bookmarkEnd w:id="0"/>
    <w:p w14:paraId="7898ED1F" w14:textId="77777777" w:rsidR="00BD4621" w:rsidRPr="00380DF9" w:rsidRDefault="00BD4621" w:rsidP="00BD4621">
      <w:pPr>
        <w:pStyle w:val="Sraopastraipa"/>
        <w:numPr>
          <w:ilvl w:val="1"/>
          <w:numId w:val="11"/>
        </w:numPr>
        <w:rPr>
          <w:rFonts w:ascii="Times New Roman" w:hAnsi="Times New Roman" w:cs="Times New Roman"/>
        </w:rPr>
      </w:pPr>
      <w:r w:rsidRPr="00BA6011">
        <w:rPr>
          <w:rFonts w:ascii="Times New Roman" w:hAnsi="Times New Roman" w:cs="Times New Roman"/>
        </w:rPr>
        <w:t>Atnaujinti ugdymo erdves ir</w:t>
      </w:r>
      <w:r>
        <w:rPr>
          <w:rFonts w:ascii="Times New Roman" w:hAnsi="Times New Roman" w:cs="Times New Roman"/>
        </w:rPr>
        <w:t xml:space="preserve"> </w:t>
      </w:r>
      <w:r w:rsidRPr="00707912">
        <w:rPr>
          <w:rFonts w:ascii="Times New Roman" w:hAnsi="Times New Roman" w:cs="Times New Roman"/>
        </w:rPr>
        <w:t xml:space="preserve">įsigyti mokymo priemones, </w:t>
      </w:r>
      <w:r>
        <w:rPr>
          <w:rFonts w:ascii="Times New Roman" w:hAnsi="Times New Roman" w:cs="Times New Roman"/>
        </w:rPr>
        <w:t xml:space="preserve">reikalingas </w:t>
      </w:r>
      <w:r w:rsidRPr="00380DF9">
        <w:rPr>
          <w:rFonts w:ascii="Times New Roman" w:hAnsi="Times New Roman" w:cs="Times New Roman"/>
        </w:rPr>
        <w:t>įgyvendinant atnaujintas bendrąsias programas</w:t>
      </w:r>
    </w:p>
    <w:p w14:paraId="1DCDB4F3" w14:textId="77777777" w:rsidR="00BD4621" w:rsidRPr="00707912" w:rsidRDefault="00BD4621" w:rsidP="00BD4621">
      <w:pPr>
        <w:pStyle w:val="Sraopastraipa"/>
        <w:numPr>
          <w:ilvl w:val="1"/>
          <w:numId w:val="11"/>
        </w:numPr>
        <w:rPr>
          <w:rFonts w:ascii="Times New Roman" w:hAnsi="Times New Roman" w:cs="Times New Roman"/>
        </w:rPr>
      </w:pPr>
      <w:r w:rsidRPr="00707912">
        <w:rPr>
          <w:rFonts w:ascii="Times New Roman" w:hAnsi="Times New Roman" w:cs="Times New Roman"/>
        </w:rPr>
        <w:t>Tobulinti pedagogų profesines kompetencijas, dirbant su atnaujintu ugdymo turiniu</w:t>
      </w:r>
    </w:p>
    <w:p w14:paraId="77A39D53" w14:textId="77777777" w:rsidR="00BD4621" w:rsidRPr="00707912" w:rsidRDefault="00BD4621" w:rsidP="00BD4621">
      <w:pPr>
        <w:pStyle w:val="Sraopastraipa"/>
        <w:numPr>
          <w:ilvl w:val="1"/>
          <w:numId w:val="11"/>
        </w:numPr>
        <w:rPr>
          <w:rFonts w:ascii="Times New Roman" w:hAnsi="Times New Roman" w:cs="Times New Roman"/>
        </w:rPr>
      </w:pPr>
      <w:r w:rsidRPr="00707912">
        <w:rPr>
          <w:rFonts w:ascii="Times New Roman" w:hAnsi="Times New Roman" w:cs="Times New Roman"/>
        </w:rPr>
        <w:t>Sukurti sąlygas kiekvienam mokiniui</w:t>
      </w:r>
      <w:r>
        <w:rPr>
          <w:rFonts w:ascii="Times New Roman" w:hAnsi="Times New Roman" w:cs="Times New Roman"/>
        </w:rPr>
        <w:t xml:space="preserve"> pagal jo gebėjimus</w:t>
      </w:r>
      <w:r w:rsidRPr="00707912">
        <w:rPr>
          <w:rFonts w:ascii="Times New Roman" w:hAnsi="Times New Roman" w:cs="Times New Roman"/>
        </w:rPr>
        <w:t xml:space="preserve"> įgyti aukštesnius pasiekimus, suteikiant tvarius žinių pagrindus</w:t>
      </w:r>
    </w:p>
    <w:p w14:paraId="5AD76B31" w14:textId="77777777" w:rsidR="00BD4621" w:rsidRPr="00707912" w:rsidRDefault="00BD4621" w:rsidP="00BD4621">
      <w:pPr>
        <w:pStyle w:val="Sraopastraipa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5382253" w14:textId="77777777" w:rsidR="00BD4621" w:rsidRPr="00707912" w:rsidRDefault="00BD4621" w:rsidP="00BD4621">
      <w:pPr>
        <w:pStyle w:val="Sraopastraipa"/>
        <w:numPr>
          <w:ilvl w:val="0"/>
          <w:numId w:val="11"/>
        </w:numPr>
        <w:rPr>
          <w:rFonts w:ascii="Times New Roman" w:hAnsi="Times New Roman" w:cs="Times New Roman"/>
        </w:rPr>
      </w:pPr>
      <w:bookmarkStart w:id="1" w:name="_Hlk156816128"/>
      <w:r>
        <w:rPr>
          <w:rFonts w:ascii="Times New Roman" w:hAnsi="Times New Roman" w:cs="Times New Roman"/>
          <w:b/>
          <w:bCs/>
          <w:i/>
          <w:iCs/>
        </w:rPr>
        <w:t xml:space="preserve">Kurti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bebarjeres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322929">
        <w:rPr>
          <w:rFonts w:ascii="Times New Roman" w:hAnsi="Times New Roman" w:cs="Times New Roman"/>
          <w:b/>
          <w:bCs/>
          <w:i/>
          <w:iCs/>
        </w:rPr>
        <w:t>ugdymo sąlygas kiekvienam bendruomenės nariui</w:t>
      </w:r>
    </w:p>
    <w:bookmarkEnd w:id="1"/>
    <w:p w14:paraId="2A684FD6" w14:textId="77777777" w:rsidR="00BD4621" w:rsidRDefault="00BD4621" w:rsidP="00BD4621">
      <w:pPr>
        <w:pStyle w:val="Sraopastraipa"/>
        <w:numPr>
          <w:ilvl w:val="1"/>
          <w:numId w:val="11"/>
        </w:numPr>
        <w:rPr>
          <w:rFonts w:ascii="Times New Roman" w:hAnsi="Times New Roman" w:cs="Times New Roman"/>
        </w:rPr>
      </w:pPr>
      <w:r w:rsidRPr="00707912">
        <w:rPr>
          <w:rFonts w:ascii="Times New Roman" w:hAnsi="Times New Roman" w:cs="Times New Roman"/>
        </w:rPr>
        <w:t xml:space="preserve">Tobulinti mokinių ir pedagogų kompetencijas, įgyvendinant </w:t>
      </w:r>
      <w:r>
        <w:rPr>
          <w:rFonts w:ascii="Times New Roman" w:hAnsi="Times New Roman" w:cs="Times New Roman"/>
        </w:rPr>
        <w:t xml:space="preserve">rajoninius, nacionalinius ir </w:t>
      </w:r>
      <w:r w:rsidRPr="00707912">
        <w:rPr>
          <w:rFonts w:ascii="Times New Roman" w:hAnsi="Times New Roman" w:cs="Times New Roman"/>
        </w:rPr>
        <w:t>tarptautinius projektus</w:t>
      </w:r>
    </w:p>
    <w:p w14:paraId="7ECB9EA7" w14:textId="77777777" w:rsidR="00BD4621" w:rsidRDefault="00BD4621" w:rsidP="00BD4621">
      <w:pPr>
        <w:pStyle w:val="Sraopastraipa"/>
        <w:ind w:left="1440"/>
        <w:rPr>
          <w:rFonts w:ascii="Times New Roman" w:hAnsi="Times New Roman" w:cs="Times New Roman"/>
        </w:rPr>
      </w:pPr>
    </w:p>
    <w:p w14:paraId="64926BAB" w14:textId="77777777" w:rsidR="00BD4621" w:rsidRPr="00A657BB" w:rsidRDefault="00BD4621" w:rsidP="00BD4621">
      <w:pPr>
        <w:pStyle w:val="Sraopastraipa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</w:rPr>
      </w:pPr>
      <w:bookmarkStart w:id="2" w:name="_Hlk156816554"/>
      <w:r w:rsidRPr="00A657BB">
        <w:rPr>
          <w:rFonts w:ascii="Times New Roman" w:hAnsi="Times New Roman" w:cs="Times New Roman"/>
          <w:b/>
          <w:bCs/>
          <w:i/>
          <w:iCs/>
        </w:rPr>
        <w:t>Gerinti socialinę emocinę aplinką, integruojant progimnazijos vertybes į bendruomenės veiklas</w:t>
      </w:r>
    </w:p>
    <w:bookmarkEnd w:id="2"/>
    <w:p w14:paraId="1829EC96" w14:textId="77777777" w:rsidR="00BD4621" w:rsidRDefault="00BD4621" w:rsidP="00BD4621">
      <w:pPr>
        <w:pStyle w:val="Sraopastraipa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Gerinti mokinių ir pedagogų emocinę sveikatą ir kurti saugią psichosocialinę aplinką </w:t>
      </w:r>
    </w:p>
    <w:p w14:paraId="1B65FA9B" w14:textId="77777777" w:rsidR="00BD4621" w:rsidRPr="00B34CA4" w:rsidRDefault="00BD4621" w:rsidP="00BD4621">
      <w:pPr>
        <w:pStyle w:val="Sraopastraipa"/>
        <w:ind w:left="1440"/>
        <w:rPr>
          <w:rFonts w:ascii="Times New Roman" w:hAnsi="Times New Roman" w:cs="Times New Roman"/>
        </w:rPr>
      </w:pPr>
    </w:p>
    <w:p w14:paraId="1613CFF5" w14:textId="1D48D1DC" w:rsidR="00DA7704" w:rsidRPr="000963A7" w:rsidRDefault="00460E8C" w:rsidP="00DA770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I</w:t>
      </w:r>
      <w:r w:rsidR="0089530C">
        <w:rPr>
          <w:b/>
          <w:szCs w:val="24"/>
        </w:rPr>
        <w:t>II</w:t>
      </w:r>
      <w:r>
        <w:rPr>
          <w:b/>
          <w:szCs w:val="24"/>
        </w:rPr>
        <w:t xml:space="preserve"> </w:t>
      </w:r>
      <w:r w:rsidR="00DA7704" w:rsidRPr="000963A7">
        <w:rPr>
          <w:b/>
          <w:szCs w:val="24"/>
        </w:rPr>
        <w:t xml:space="preserve"> SKYRIUS</w:t>
      </w:r>
    </w:p>
    <w:p w14:paraId="38436873" w14:textId="029F7B06" w:rsidR="00DA7704" w:rsidRDefault="00DA7704" w:rsidP="00382DEB">
      <w:pPr>
        <w:spacing w:after="0" w:line="240" w:lineRule="auto"/>
        <w:jc w:val="center"/>
        <w:rPr>
          <w:b/>
          <w:szCs w:val="24"/>
          <w:lang w:eastAsia="lt-LT"/>
        </w:rPr>
      </w:pPr>
      <w:r w:rsidRPr="000963A7">
        <w:rPr>
          <w:b/>
          <w:szCs w:val="24"/>
          <w:lang w:eastAsia="lt-LT"/>
        </w:rPr>
        <w:t>VEIKLOS TURINYS</w:t>
      </w:r>
    </w:p>
    <w:p w14:paraId="047D1619" w14:textId="77777777" w:rsidR="00382DEB" w:rsidRPr="00382DEB" w:rsidRDefault="00382DEB" w:rsidP="00382DEB">
      <w:pPr>
        <w:spacing w:after="0" w:line="240" w:lineRule="auto"/>
        <w:jc w:val="center"/>
        <w:rPr>
          <w:b/>
          <w:szCs w:val="24"/>
          <w:lang w:eastAsia="lt-LT"/>
        </w:rPr>
      </w:pPr>
    </w:p>
    <w:p w14:paraId="174C1188" w14:textId="117925C5" w:rsidR="00625E71" w:rsidRPr="00625E71" w:rsidRDefault="00DA7704" w:rsidP="00A63E60">
      <w:pPr>
        <w:pStyle w:val="Sraopastraipa"/>
        <w:numPr>
          <w:ilvl w:val="0"/>
          <w:numId w:val="12"/>
        </w:numPr>
        <w:tabs>
          <w:tab w:val="left" w:pos="4320"/>
        </w:tabs>
        <w:spacing w:after="0" w:line="360" w:lineRule="auto"/>
        <w:ind w:left="709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625E71">
        <w:rPr>
          <w:rFonts w:ascii="Times New Roman" w:hAnsi="Times New Roman" w:cs="Times New Roman"/>
          <w:b/>
          <w:sz w:val="24"/>
          <w:szCs w:val="24"/>
          <w:lang w:eastAsia="lt-LT"/>
        </w:rPr>
        <w:t>Tikslas</w:t>
      </w:r>
      <w:r w:rsidR="00625E71">
        <w:rPr>
          <w:b/>
          <w:szCs w:val="24"/>
          <w:lang w:eastAsia="lt-LT"/>
        </w:rPr>
        <w:t xml:space="preserve">. </w:t>
      </w:r>
      <w:r w:rsidR="00625E71" w:rsidRPr="00625E71">
        <w:rPr>
          <w:rFonts w:ascii="Times New Roman" w:hAnsi="Times New Roman" w:cs="Times New Roman"/>
          <w:b/>
          <w:bCs/>
          <w:sz w:val="24"/>
          <w:szCs w:val="24"/>
        </w:rPr>
        <w:t>Užtikrinti kompetencijomis grįstą atnaujinto ugdymo turinio įgyvendinimą.</w:t>
      </w:r>
    </w:p>
    <w:p w14:paraId="7640986B" w14:textId="77777777" w:rsidR="00DA7704" w:rsidRPr="007B6CEE" w:rsidRDefault="00DA7704" w:rsidP="00DA7704">
      <w:pPr>
        <w:spacing w:after="0" w:line="240" w:lineRule="auto"/>
        <w:rPr>
          <w:b/>
          <w:szCs w:val="24"/>
          <w:lang w:eastAsia="lt-LT"/>
        </w:rPr>
      </w:pP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80"/>
        <w:gridCol w:w="5261"/>
        <w:gridCol w:w="92"/>
        <w:gridCol w:w="1279"/>
        <w:gridCol w:w="2128"/>
        <w:gridCol w:w="1418"/>
        <w:gridCol w:w="4535"/>
      </w:tblGrid>
      <w:tr w:rsidR="00DA7704" w:rsidRPr="00667ABD" w14:paraId="3F719BBD" w14:textId="77777777" w:rsidTr="00382DEB">
        <w:trPr>
          <w:trHeight w:val="370"/>
          <w:jc w:val="center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295A15" w14:textId="6190D612" w:rsidR="00DA7704" w:rsidRPr="00460E8C" w:rsidRDefault="00DA7704" w:rsidP="008109AC">
            <w:pPr>
              <w:spacing w:before="120" w:after="120" w:line="240" w:lineRule="auto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 xml:space="preserve"> 1.1.Uždavinys. </w:t>
            </w:r>
            <w:r w:rsidR="00BD4621" w:rsidRPr="00BD4621">
              <w:rPr>
                <w:b/>
                <w:szCs w:val="24"/>
                <w:lang w:eastAsia="lt-LT"/>
              </w:rPr>
              <w:t>Atnaujinti ugdymo erdves ir įsigyti mokymo priemones, reikalingas įgyvendinant atnaujintas bendrąsias programas</w:t>
            </w:r>
          </w:p>
        </w:tc>
      </w:tr>
      <w:tr w:rsidR="00DA7704" w:rsidRPr="00667ABD" w14:paraId="7105FE42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4707FC6" w14:textId="77777777" w:rsidR="00DA7704" w:rsidRPr="00460E8C" w:rsidRDefault="00DA7704" w:rsidP="00460E8C">
            <w:pPr>
              <w:spacing w:after="0" w:line="240" w:lineRule="auto"/>
              <w:ind w:right="-244"/>
              <w:jc w:val="left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Eil.</w:t>
            </w:r>
          </w:p>
          <w:p w14:paraId="6AE287CC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Nr.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809825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Priemonės  pavadinimas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5980CF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AF55F9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8203F5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Reikalingos lėšos (Eur)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DE80F5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Laukiami rezultatai</w:t>
            </w:r>
          </w:p>
        </w:tc>
      </w:tr>
      <w:tr w:rsidR="00460E8C" w:rsidRPr="00667ABD" w14:paraId="6FF2155E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B91D7" w14:textId="352AB481" w:rsidR="00460E8C" w:rsidRPr="00460E8C" w:rsidRDefault="00460E8C" w:rsidP="00460E8C">
            <w:pPr>
              <w:spacing w:after="0" w:line="240" w:lineRule="auto"/>
              <w:ind w:right="-244"/>
              <w:jc w:val="left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6C817" w14:textId="425B8E5B" w:rsidR="00460E8C" w:rsidRPr="00460E8C" w:rsidRDefault="00460E8C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16CBCF" w14:textId="4D711C90" w:rsidR="00460E8C" w:rsidRPr="00460E8C" w:rsidRDefault="00460E8C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95998A" w14:textId="0761A28C" w:rsidR="00460E8C" w:rsidRPr="00460E8C" w:rsidRDefault="00460E8C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303F10" w14:textId="47A58D5B" w:rsidR="00460E8C" w:rsidRPr="00460E8C" w:rsidRDefault="00460E8C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F0336F" w14:textId="352CB440" w:rsidR="00460E8C" w:rsidRPr="00460E8C" w:rsidRDefault="00460E8C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</w:t>
            </w:r>
          </w:p>
        </w:tc>
      </w:tr>
      <w:tr w:rsidR="00DD6E6F" w:rsidRPr="00667ABD" w14:paraId="3C970B5C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82BB8" w14:textId="77777777" w:rsidR="00DD6E6F" w:rsidRPr="00C91E10" w:rsidRDefault="005D406E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91E10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1E5C6" w14:textId="5C0833D5" w:rsidR="00DD6E6F" w:rsidRPr="00C91E10" w:rsidRDefault="003E5E60" w:rsidP="00382DEB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3E5E60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Metodinės tarybos veiklos plano 2024 m. projekto rengimas. Pasiūlymų svarstymas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12B8F" w14:textId="77777777" w:rsidR="00116E2F" w:rsidRPr="00C91E10" w:rsidRDefault="00DD6E6F" w:rsidP="00C91E1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C91E10">
              <w:rPr>
                <w:rFonts w:ascii="Times New Roman" w:hAnsi="Times New Roman"/>
                <w:sz w:val="24"/>
                <w:szCs w:val="24"/>
              </w:rPr>
              <w:t>Sausio mėn.</w:t>
            </w:r>
          </w:p>
          <w:p w14:paraId="37C88BB0" w14:textId="2B34952B" w:rsidR="00DD6E6F" w:rsidRPr="00C91E10" w:rsidRDefault="007B6CEE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91E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1A8">
              <w:rPr>
                <w:rFonts w:ascii="Times New Roman" w:hAnsi="Times New Roman"/>
                <w:sz w:val="24"/>
                <w:szCs w:val="24"/>
              </w:rPr>
              <w:t xml:space="preserve">II </w:t>
            </w:r>
            <w:r w:rsidR="00FF79A0" w:rsidRPr="00FF79A0">
              <w:rPr>
                <w:rFonts w:ascii="Times New Roman" w:hAnsi="Times New Roman"/>
                <w:sz w:val="24"/>
                <w:szCs w:val="24"/>
              </w:rPr>
              <w:t>sav</w:t>
            </w:r>
            <w:r w:rsidR="009901A8">
              <w:rPr>
                <w:rFonts w:ascii="Times New Roman" w:hAnsi="Times New Roman"/>
                <w:sz w:val="24"/>
                <w:szCs w:val="24"/>
              </w:rPr>
              <w:t>aitė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39F9A" w14:textId="77777777" w:rsidR="00DD6E6F" w:rsidRPr="00C91E10" w:rsidRDefault="00DD6E6F" w:rsidP="00C91E10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C91E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EA76B" w14:textId="7404726D" w:rsidR="00DD6E6F" w:rsidRPr="00C91E10" w:rsidRDefault="007B6CEE" w:rsidP="00C91E10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 w:rsidRPr="00C91E10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90DC" w14:textId="6F616179" w:rsidR="00DD6E6F" w:rsidRPr="00BD4621" w:rsidRDefault="00DD6E6F" w:rsidP="0089530C">
            <w:pPr>
              <w:pStyle w:val="Betarp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3E5E60">
              <w:rPr>
                <w:rFonts w:ascii="Times New Roman" w:hAnsi="Times New Roman"/>
                <w:sz w:val="24"/>
                <w:szCs w:val="24"/>
              </w:rPr>
              <w:t xml:space="preserve">Bus parengtas </w:t>
            </w:r>
            <w:r w:rsidR="0069282D" w:rsidRPr="003E5E60">
              <w:rPr>
                <w:rFonts w:ascii="Times New Roman" w:hAnsi="Times New Roman"/>
                <w:sz w:val="24"/>
                <w:szCs w:val="24"/>
              </w:rPr>
              <w:t>20</w:t>
            </w:r>
            <w:r w:rsidR="00A53490" w:rsidRPr="003E5E60">
              <w:rPr>
                <w:rFonts w:ascii="Times New Roman" w:hAnsi="Times New Roman"/>
                <w:sz w:val="24"/>
                <w:szCs w:val="24"/>
              </w:rPr>
              <w:t>2</w:t>
            </w:r>
            <w:r w:rsidR="003E5E60" w:rsidRPr="003E5E60">
              <w:rPr>
                <w:rFonts w:ascii="Times New Roman" w:hAnsi="Times New Roman"/>
                <w:sz w:val="24"/>
                <w:szCs w:val="24"/>
              </w:rPr>
              <w:t>4</w:t>
            </w:r>
            <w:r w:rsidR="007B6CEE" w:rsidRPr="003E5E60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Pr="003E5E60">
              <w:rPr>
                <w:rFonts w:ascii="Times New Roman" w:hAnsi="Times New Roman"/>
                <w:sz w:val="24"/>
                <w:szCs w:val="24"/>
              </w:rPr>
              <w:t>metodinės tarybos veiklos planas</w:t>
            </w:r>
            <w:r w:rsidR="00994AB9" w:rsidRPr="003E5E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9282D" w:rsidRPr="003E5E60">
              <w:rPr>
                <w:rFonts w:ascii="Times New Roman" w:hAnsi="Times New Roman"/>
                <w:sz w:val="24"/>
                <w:szCs w:val="24"/>
              </w:rPr>
              <w:t>pateikti pasiūlymai 20</w:t>
            </w:r>
            <w:r w:rsidR="00A53490" w:rsidRPr="003E5E60">
              <w:rPr>
                <w:rFonts w:ascii="Times New Roman" w:hAnsi="Times New Roman"/>
                <w:sz w:val="24"/>
                <w:szCs w:val="24"/>
              </w:rPr>
              <w:t>2</w:t>
            </w:r>
            <w:r w:rsidR="003E5E60" w:rsidRPr="003E5E60">
              <w:rPr>
                <w:rFonts w:ascii="Times New Roman" w:hAnsi="Times New Roman"/>
                <w:sz w:val="24"/>
                <w:szCs w:val="24"/>
              </w:rPr>
              <w:t>4</w:t>
            </w:r>
            <w:r w:rsidR="00994AB9" w:rsidRPr="003E5E60">
              <w:rPr>
                <w:rFonts w:ascii="Times New Roman" w:hAnsi="Times New Roman"/>
                <w:sz w:val="24"/>
                <w:szCs w:val="24"/>
              </w:rPr>
              <w:t xml:space="preserve"> m. progimnazijos veiklos planui</w:t>
            </w:r>
          </w:p>
        </w:tc>
      </w:tr>
      <w:tr w:rsidR="008109AC" w:rsidRPr="00667ABD" w14:paraId="6E02811B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4B8C" w14:textId="1B2A6E8E" w:rsidR="008109AC" w:rsidRPr="00C91E10" w:rsidRDefault="00991EEE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8109AC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B4022" w14:textId="4FAD72B3" w:rsidR="008109AC" w:rsidRPr="00C91E10" w:rsidRDefault="00BD4621" w:rsidP="00382DEB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46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Pedagogų apklausa dėl mokymo priemonių poreikio, įgyvendinant atnaujintas bendrąsias programas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81F03" w14:textId="306352C6" w:rsidR="008109AC" w:rsidRPr="00C91E10" w:rsidRDefault="009901A8" w:rsidP="00C91E1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Sausio, lapkričio mėnuo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A7494" w14:textId="00F39960" w:rsidR="008109AC" w:rsidRPr="00C91E10" w:rsidRDefault="00991EEE" w:rsidP="00C91E10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73E57" w14:textId="0609E1DF" w:rsidR="008109AC" w:rsidRPr="00C91E10" w:rsidRDefault="001E1C2A" w:rsidP="00C91E10">
            <w:pPr>
              <w:pStyle w:val="Betarp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F4ABA" w14:textId="76CCB64D" w:rsidR="008109AC" w:rsidRPr="00BD4621" w:rsidRDefault="009901A8" w:rsidP="0089530C">
            <w:pPr>
              <w:pStyle w:val="Betarp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5DAA">
              <w:rPr>
                <w:rFonts w:ascii="Times New Roman" w:hAnsi="Times New Roman"/>
                <w:sz w:val="24"/>
                <w:szCs w:val="24"/>
              </w:rPr>
              <w:t>Sausio mėnesį bus atlikta mokytojų apklausa dėl mokymo priemonių poreikio ir pateikta informacija metiniam viešųjų pirkimų planui. Lapkričio mėnesį patikslintas mokymo priemonių poreikis</w:t>
            </w:r>
          </w:p>
        </w:tc>
      </w:tr>
      <w:tr w:rsidR="008109AC" w:rsidRPr="00667ABD" w14:paraId="628C473E" w14:textId="77777777" w:rsidTr="00A63E60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37EE6" w14:textId="031CE801" w:rsidR="008109AC" w:rsidRDefault="00FA6C92" w:rsidP="00460E8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5267EE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5353" w:type="dxa"/>
            <w:gridSpan w:val="2"/>
          </w:tcPr>
          <w:p w14:paraId="53B8052F" w14:textId="10BC7C59" w:rsidR="008109AC" w:rsidRPr="006C285F" w:rsidRDefault="005267EE" w:rsidP="00382DEB">
            <w:pPr>
              <w:pStyle w:val="Betarp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267EE">
              <w:rPr>
                <w:rFonts w:ascii="Times New Roman" w:hAnsi="Times New Roman"/>
                <w:sz w:val="24"/>
                <w:szCs w:val="24"/>
              </w:rPr>
              <w:t>Posėdis „Metodinės tarybos 202</w:t>
            </w:r>
            <w:r w:rsidR="00FA6C92">
              <w:rPr>
                <w:rFonts w:ascii="Times New Roman" w:hAnsi="Times New Roman"/>
                <w:sz w:val="24"/>
                <w:szCs w:val="24"/>
              </w:rPr>
              <w:t>4</w:t>
            </w:r>
            <w:r w:rsidRPr="005267EE">
              <w:rPr>
                <w:rFonts w:ascii="Times New Roman" w:hAnsi="Times New Roman"/>
                <w:sz w:val="24"/>
                <w:szCs w:val="24"/>
              </w:rPr>
              <w:t xml:space="preserve"> met</w:t>
            </w:r>
            <w:r w:rsidR="00FA6C92">
              <w:rPr>
                <w:rFonts w:ascii="Times New Roman" w:hAnsi="Times New Roman"/>
                <w:sz w:val="24"/>
                <w:szCs w:val="24"/>
              </w:rPr>
              <w:t>ų</w:t>
            </w:r>
            <w:r w:rsidRPr="005267EE">
              <w:rPr>
                <w:rFonts w:ascii="Times New Roman" w:hAnsi="Times New Roman"/>
                <w:sz w:val="24"/>
                <w:szCs w:val="24"/>
              </w:rPr>
              <w:t xml:space="preserve"> veiklos analizė“</w:t>
            </w:r>
          </w:p>
        </w:tc>
        <w:tc>
          <w:tcPr>
            <w:tcW w:w="1279" w:type="dxa"/>
          </w:tcPr>
          <w:p w14:paraId="3A432DA1" w14:textId="77777777" w:rsidR="005267EE" w:rsidRPr="005267EE" w:rsidRDefault="005267EE" w:rsidP="005267EE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6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Gruodžio mėn.</w:t>
            </w:r>
          </w:p>
          <w:p w14:paraId="55ABCECA" w14:textId="10BACD64" w:rsidR="008109AC" w:rsidRPr="00DB5446" w:rsidRDefault="005267EE" w:rsidP="005267EE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</w:t>
            </w:r>
            <w:r w:rsidRPr="00526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sav</w:t>
            </w:r>
            <w:r w:rsidR="009901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aitė</w:t>
            </w:r>
          </w:p>
        </w:tc>
        <w:tc>
          <w:tcPr>
            <w:tcW w:w="2128" w:type="dxa"/>
          </w:tcPr>
          <w:p w14:paraId="3B28F8BE" w14:textId="40BE3D04" w:rsidR="008109AC" w:rsidRPr="004646BD" w:rsidRDefault="005267EE" w:rsidP="00460E8C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</w:tcPr>
          <w:p w14:paraId="2DDB774D" w14:textId="44B0F637" w:rsidR="008109AC" w:rsidRDefault="00B35DAA" w:rsidP="00460E8C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4535" w:type="dxa"/>
          </w:tcPr>
          <w:p w14:paraId="577C9C7D" w14:textId="23913491" w:rsidR="008109AC" w:rsidRPr="006C285F" w:rsidRDefault="005267EE" w:rsidP="00460E8C">
            <w:pPr>
              <w:pStyle w:val="Betarp"/>
              <w:jc w:val="both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5267EE">
              <w:rPr>
                <w:rFonts w:ascii="Times New Roman" w:hAnsi="Times New Roman"/>
                <w:sz w:val="24"/>
                <w:szCs w:val="24"/>
              </w:rPr>
              <w:t>Bus aptarta 202</w:t>
            </w:r>
            <w:r w:rsidR="00FA6C92">
              <w:rPr>
                <w:rFonts w:ascii="Times New Roman" w:hAnsi="Times New Roman"/>
                <w:sz w:val="24"/>
                <w:szCs w:val="24"/>
              </w:rPr>
              <w:t>4</w:t>
            </w:r>
            <w:r w:rsidRPr="005267EE">
              <w:rPr>
                <w:rFonts w:ascii="Times New Roman" w:hAnsi="Times New Roman"/>
                <w:sz w:val="24"/>
                <w:szCs w:val="24"/>
              </w:rPr>
              <w:t xml:space="preserve"> m. metodinės tarybos veikla, pateiktos rekomendacijos jos veiklai tobulinti</w:t>
            </w:r>
          </w:p>
        </w:tc>
      </w:tr>
      <w:tr w:rsidR="00625E71" w:rsidRPr="00667ABD" w14:paraId="152EE032" w14:textId="77777777" w:rsidTr="00A63E60">
        <w:trPr>
          <w:trHeight w:val="567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5CD47" w14:textId="3E16046A" w:rsidR="00625E71" w:rsidRDefault="00AA654F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5353" w:type="dxa"/>
            <w:gridSpan w:val="2"/>
          </w:tcPr>
          <w:p w14:paraId="69510CE2" w14:textId="69767C43" w:rsidR="00625E71" w:rsidRPr="005267EE" w:rsidRDefault="00625E71" w:rsidP="00382DEB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65CED">
              <w:rPr>
                <w:rFonts w:ascii="Times New Roman" w:hAnsi="Times New Roman"/>
                <w:sz w:val="24"/>
                <w:szCs w:val="24"/>
                <w:lang w:eastAsia="lt-LT"/>
              </w:rPr>
              <w:t>Metodinė-edukacinė išvyka</w:t>
            </w:r>
            <w:r w:rsidR="00B35DA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į parodą</w:t>
            </w:r>
            <w:r w:rsidRPr="00565CE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„Mokykla 2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Pr="00565CED">
              <w:rPr>
                <w:rFonts w:ascii="Times New Roman" w:hAnsi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279" w:type="dxa"/>
          </w:tcPr>
          <w:p w14:paraId="6568301D" w14:textId="5B6EB398" w:rsidR="00625E71" w:rsidRPr="005267EE" w:rsidRDefault="00B35DAA" w:rsidP="00625E71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Spalio mėnuo</w:t>
            </w:r>
          </w:p>
        </w:tc>
        <w:tc>
          <w:tcPr>
            <w:tcW w:w="2128" w:type="dxa"/>
          </w:tcPr>
          <w:p w14:paraId="109492D3" w14:textId="1704FF03" w:rsidR="00625E7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Stankaitienė,</w:t>
            </w:r>
          </w:p>
          <w:p w14:paraId="690AA598" w14:textId="2ED16F50" w:rsidR="00625E71" w:rsidRDefault="00625E71" w:rsidP="00625E71">
            <w:pPr>
              <w:pStyle w:val="Betarp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1E10"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</w:tcPr>
          <w:p w14:paraId="587FA8FC" w14:textId="08133435" w:rsidR="00625E71" w:rsidRDefault="00B35DAA" w:rsidP="00625E71">
            <w:pPr>
              <w:pStyle w:val="Betarp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4535" w:type="dxa"/>
          </w:tcPr>
          <w:p w14:paraId="14F2E849" w14:textId="77777777" w:rsidR="00625E71" w:rsidRDefault="00625E71" w:rsidP="00625E7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CED">
              <w:rPr>
                <w:rFonts w:ascii="Times New Roman" w:hAnsi="Times New Roman"/>
                <w:sz w:val="24"/>
                <w:szCs w:val="24"/>
              </w:rPr>
              <w:t>Bus susipažinta  su naujausiomis ugdymo metodik</w:t>
            </w:r>
            <w:r>
              <w:rPr>
                <w:rFonts w:ascii="Times New Roman" w:hAnsi="Times New Roman"/>
                <w:sz w:val="24"/>
                <w:szCs w:val="24"/>
              </w:rPr>
              <w:t>omis, projektais ir priemonėmis</w:t>
            </w:r>
          </w:p>
          <w:p w14:paraId="3482B38C" w14:textId="514323CB" w:rsidR="00382DEB" w:rsidRPr="005267EE" w:rsidRDefault="00382DEB" w:rsidP="00625E71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E71" w:rsidRPr="00667ABD" w14:paraId="6A852365" w14:textId="77777777" w:rsidTr="00382DEB">
        <w:trPr>
          <w:jc w:val="center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1F222" w14:textId="77777777" w:rsidR="00625E71" w:rsidRPr="00460E8C" w:rsidRDefault="00625E71" w:rsidP="00382DEB">
            <w:pPr>
              <w:spacing w:after="0" w:line="240" w:lineRule="auto"/>
              <w:rPr>
                <w:b/>
                <w:szCs w:val="24"/>
                <w:lang w:eastAsia="lt-LT"/>
              </w:rPr>
            </w:pPr>
            <w:bookmarkStart w:id="3" w:name="_Hlk156815879"/>
          </w:p>
          <w:p w14:paraId="6CC716A3" w14:textId="6C57D932" w:rsidR="00625E71" w:rsidRDefault="00625E71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 xml:space="preserve">   1.2.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460E8C">
              <w:rPr>
                <w:b/>
                <w:szCs w:val="24"/>
                <w:lang w:eastAsia="lt-LT"/>
              </w:rPr>
              <w:t xml:space="preserve">Uždavinys. </w:t>
            </w:r>
            <w:r w:rsidRPr="00BD4621">
              <w:rPr>
                <w:b/>
                <w:szCs w:val="24"/>
                <w:lang w:eastAsia="lt-LT"/>
              </w:rPr>
              <w:t>Tobulinti pedagogų profesines kompetencijas, dirbant su atnaujintu ugdymo turiniu</w:t>
            </w:r>
          </w:p>
          <w:p w14:paraId="06C5BA34" w14:textId="4E29A4AC" w:rsidR="00382DEB" w:rsidRPr="00460E8C" w:rsidRDefault="00382DEB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</w:p>
        </w:tc>
      </w:tr>
      <w:tr w:rsidR="00625E71" w:rsidRPr="00667ABD" w14:paraId="70636030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ABD6FA" w14:textId="77777777" w:rsidR="00625E71" w:rsidRPr="00460E8C" w:rsidRDefault="00625E71" w:rsidP="00625E71">
            <w:pPr>
              <w:spacing w:after="0" w:line="240" w:lineRule="auto"/>
              <w:ind w:right="-102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Eil.</w:t>
            </w:r>
          </w:p>
          <w:p w14:paraId="2B62DCE9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Nr.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C190F1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Priemonės  pavadinimas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E22D2A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EB8645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8AA8A8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Reikalingos lėšos (Eur)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751995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Laukiami rezultatai</w:t>
            </w:r>
          </w:p>
        </w:tc>
      </w:tr>
      <w:tr w:rsidR="00382DEB" w:rsidRPr="00667ABD" w14:paraId="07319B7A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EEE977" w14:textId="152647E0" w:rsidR="00382DEB" w:rsidRPr="00460E8C" w:rsidRDefault="00382DEB" w:rsidP="00625E71">
            <w:pPr>
              <w:spacing w:after="0" w:line="240" w:lineRule="auto"/>
              <w:ind w:right="-102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F69E0" w14:textId="78A02AD2" w:rsidR="00382DEB" w:rsidRPr="00460E8C" w:rsidRDefault="00382DEB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0D8295" w14:textId="3397C150" w:rsidR="00382DEB" w:rsidRPr="00460E8C" w:rsidRDefault="00382DEB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573730" w14:textId="5FDFD9D3" w:rsidR="00382DEB" w:rsidRPr="00460E8C" w:rsidRDefault="00382DEB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ED1AF5" w14:textId="29B46399" w:rsidR="00382DEB" w:rsidRPr="00460E8C" w:rsidRDefault="00382DEB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00B63" w14:textId="085DA64C" w:rsidR="00382DEB" w:rsidRPr="00460E8C" w:rsidRDefault="00382DEB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</w:t>
            </w:r>
          </w:p>
        </w:tc>
      </w:tr>
      <w:tr w:rsidR="00382DEB" w:rsidRPr="0029541C" w14:paraId="60C52035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AC9F07" w14:textId="45C5EF4B" w:rsidR="00382DEB" w:rsidRPr="00382DEB" w:rsidRDefault="00382DEB" w:rsidP="00382D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382DEB">
              <w:rPr>
                <w:b/>
                <w:bCs/>
                <w:color w:val="000000" w:themeColor="text1"/>
                <w:szCs w:val="24"/>
                <w:lang w:eastAsia="lt-LT"/>
              </w:rPr>
              <w:lastRenderedPageBreak/>
              <w:t>1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5D9B71" w14:textId="5579E19E" w:rsidR="00382DEB" w:rsidRPr="00382DEB" w:rsidRDefault="00382DEB" w:rsidP="00382DEB">
            <w:pPr>
              <w:pStyle w:val="Betarp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E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213E54" w14:textId="3FD14E47" w:rsidR="00382DEB" w:rsidRPr="00382DEB" w:rsidRDefault="00382DEB" w:rsidP="00382D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82DEB">
              <w:rPr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60F528" w14:textId="5BB4D880" w:rsidR="00382DEB" w:rsidRPr="00382DEB" w:rsidRDefault="00382DEB" w:rsidP="00382D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382DEB">
              <w:rPr>
                <w:b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9D4CC" w14:textId="43E2971E" w:rsidR="00382DEB" w:rsidRPr="00382DEB" w:rsidRDefault="00382DEB" w:rsidP="00382DE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Cs w:val="24"/>
                <w:lang w:eastAsia="lt-LT"/>
              </w:rPr>
            </w:pPr>
            <w:r w:rsidRPr="00382DEB">
              <w:rPr>
                <w:b/>
                <w:bCs/>
                <w:color w:val="000000" w:themeColor="text1"/>
                <w:szCs w:val="24"/>
                <w:lang w:eastAsia="lt-LT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558B14" w14:textId="66CC33F6" w:rsidR="00382DEB" w:rsidRPr="00382DEB" w:rsidRDefault="00382DEB" w:rsidP="00382DEB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382DEB">
              <w:rPr>
                <w:b/>
                <w:bCs/>
                <w:szCs w:val="24"/>
              </w:rPr>
              <w:t>6</w:t>
            </w:r>
          </w:p>
        </w:tc>
      </w:tr>
      <w:tr w:rsidR="00625E71" w:rsidRPr="0029541C" w14:paraId="0CF6926A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E20" w14:textId="32FAABAA" w:rsidR="00625E71" w:rsidRPr="00C91E10" w:rsidRDefault="00AA654F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1</w:t>
            </w:r>
            <w:r w:rsidR="00625E71">
              <w:rPr>
                <w:color w:val="000000" w:themeColor="text1"/>
                <w:szCs w:val="24"/>
                <w:lang w:eastAsia="lt-LT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A74" w14:textId="66C3A1BA" w:rsidR="00625E71" w:rsidRPr="00C91E10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772541">
              <w:rPr>
                <w:rFonts w:ascii="Times New Roman" w:hAnsi="Times New Roman"/>
                <w:sz w:val="24"/>
                <w:szCs w:val="24"/>
              </w:rPr>
              <w:t>Mokytojų lankytų kvalifikacinių seminarų ir metodinių užsiėmimų medžiagos pasidalijimas metodinėse grupėse ir jos pritaikymas pamokose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1343" w14:textId="564C3598" w:rsidR="00625E71" w:rsidRPr="00C91E10" w:rsidRDefault="00B35DAA" w:rsidP="00625E71">
            <w:pPr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Visus metus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321" w14:textId="2179AED7" w:rsidR="00625E71" w:rsidRPr="004646BD" w:rsidRDefault="00625E71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EE6" w14:textId="2F9FA861" w:rsidR="00625E71" w:rsidRPr="00C91E10" w:rsidRDefault="00625E71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4316" w14:textId="2DFB3EF6" w:rsidR="00625E71" w:rsidRPr="00C91E10" w:rsidRDefault="00625E71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56D35">
              <w:rPr>
                <w:szCs w:val="24"/>
              </w:rPr>
              <w:t>Bus patobulintos bendrosios ir dalykinės mokytojų kompetencijos</w:t>
            </w:r>
          </w:p>
        </w:tc>
      </w:tr>
      <w:tr w:rsidR="00625E71" w:rsidRPr="0029541C" w14:paraId="2E358B13" w14:textId="77777777" w:rsidTr="00A63E60">
        <w:trPr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7CD" w14:textId="5088D642" w:rsidR="00625E71" w:rsidRPr="00C91E10" w:rsidRDefault="00AA654F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</w:t>
            </w:r>
            <w:r w:rsidR="00625E71">
              <w:rPr>
                <w:color w:val="000000" w:themeColor="text1"/>
                <w:szCs w:val="24"/>
                <w:lang w:eastAsia="lt-LT"/>
              </w:rPr>
              <w:t>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63C0" w14:textId="58235C96" w:rsidR="00625E71" w:rsidRPr="00B35DAA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B35DAA">
              <w:rPr>
                <w:rFonts w:ascii="Times New Roman" w:hAnsi="Times New Roman"/>
                <w:sz w:val="24"/>
                <w:szCs w:val="24"/>
              </w:rPr>
              <w:t>Metodinės dirbtuvės  „Problemos ir jų sprendimas įgyvendinant UTA“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564" w14:textId="2B873A33" w:rsidR="00625E71" w:rsidRPr="00B35DAA" w:rsidRDefault="00B35DAA" w:rsidP="00625E71">
            <w:pPr>
              <w:spacing w:after="0" w:line="240" w:lineRule="auto"/>
              <w:jc w:val="left"/>
              <w:rPr>
                <w:szCs w:val="24"/>
              </w:rPr>
            </w:pPr>
            <w:r w:rsidRPr="00B35DAA">
              <w:rPr>
                <w:szCs w:val="24"/>
              </w:rPr>
              <w:t>Vasario, birželio mėnuo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99" w14:textId="2ED1094B" w:rsidR="00625E71" w:rsidRPr="0089530C" w:rsidRDefault="00625E71" w:rsidP="00625E71">
            <w:pPr>
              <w:spacing w:after="0" w:line="240" w:lineRule="auto"/>
              <w:rPr>
                <w:color w:val="FF0000"/>
                <w:szCs w:val="24"/>
              </w:rPr>
            </w:pPr>
            <w:r>
              <w:rPr>
                <w:szCs w:val="24"/>
              </w:rPr>
              <w:t>Metodinė 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62E" w14:textId="39AE403C" w:rsidR="00625E71" w:rsidRPr="0089530C" w:rsidRDefault="00625E71" w:rsidP="00625E71">
            <w:pPr>
              <w:spacing w:after="0" w:line="240" w:lineRule="auto"/>
              <w:jc w:val="center"/>
              <w:rPr>
                <w:color w:val="FF0000"/>
                <w:szCs w:val="24"/>
                <w:lang w:eastAsia="lt-LT"/>
              </w:rPr>
            </w:pPr>
            <w:r w:rsidRPr="00B35DAA">
              <w:rPr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214E" w14:textId="505B90A6" w:rsidR="00625E71" w:rsidRPr="0089530C" w:rsidRDefault="00625E71" w:rsidP="00625E71">
            <w:pPr>
              <w:spacing w:after="0" w:line="240" w:lineRule="auto"/>
              <w:rPr>
                <w:color w:val="FF0000"/>
                <w:szCs w:val="24"/>
              </w:rPr>
            </w:pPr>
            <w:r w:rsidRPr="00356D35">
              <w:rPr>
                <w:szCs w:val="24"/>
              </w:rPr>
              <w:t xml:space="preserve">Bus </w:t>
            </w:r>
            <w:r w:rsidR="00B35DAA">
              <w:rPr>
                <w:szCs w:val="24"/>
              </w:rPr>
              <w:t>suorganizuotos dvejos metodinės dirbtuvės ir aptartį UTA įgyvendinimo iššūkiai ir pasiūlymai</w:t>
            </w:r>
          </w:p>
        </w:tc>
      </w:tr>
      <w:bookmarkEnd w:id="3"/>
      <w:tr w:rsidR="00625E71" w:rsidRPr="00460E8C" w14:paraId="650D24D6" w14:textId="77777777" w:rsidTr="00382DEB">
        <w:trPr>
          <w:gridBefore w:val="1"/>
          <w:wBefore w:w="24" w:type="dxa"/>
          <w:jc w:val="center"/>
        </w:trPr>
        <w:tc>
          <w:tcPr>
            <w:tcW w:w="1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8A2359" w14:textId="77777777" w:rsidR="00625E71" w:rsidRPr="00460E8C" w:rsidRDefault="00625E71" w:rsidP="00382DEB">
            <w:pPr>
              <w:spacing w:after="0" w:line="240" w:lineRule="auto"/>
              <w:rPr>
                <w:b/>
                <w:szCs w:val="24"/>
                <w:lang w:eastAsia="lt-LT"/>
              </w:rPr>
            </w:pPr>
          </w:p>
          <w:p w14:paraId="30F631DE" w14:textId="5BB7BA63" w:rsidR="00625E71" w:rsidRDefault="00625E71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 xml:space="preserve">  1.</w:t>
            </w:r>
            <w:r>
              <w:rPr>
                <w:b/>
                <w:szCs w:val="24"/>
                <w:lang w:eastAsia="lt-LT"/>
              </w:rPr>
              <w:t>3</w:t>
            </w:r>
            <w:r w:rsidRPr="00460E8C">
              <w:rPr>
                <w:b/>
                <w:szCs w:val="24"/>
                <w:lang w:eastAsia="lt-LT"/>
              </w:rPr>
              <w:t>.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460E8C">
              <w:rPr>
                <w:b/>
                <w:szCs w:val="24"/>
                <w:lang w:eastAsia="lt-LT"/>
              </w:rPr>
              <w:t xml:space="preserve">Uždavinys. </w:t>
            </w:r>
            <w:r w:rsidRPr="00772541">
              <w:rPr>
                <w:b/>
                <w:szCs w:val="24"/>
                <w:lang w:eastAsia="lt-LT"/>
              </w:rPr>
              <w:t>Sukurti sąlygas kiekvienam mokiniui pagal jo gebėjimus įgyti aukštesnius pasiekimus, suteikiant tvarius žinių pagrindus</w:t>
            </w:r>
          </w:p>
          <w:p w14:paraId="1E7AB8B8" w14:textId="058D8FAF" w:rsidR="00382DEB" w:rsidRPr="00460E8C" w:rsidRDefault="00382DEB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</w:p>
        </w:tc>
      </w:tr>
      <w:tr w:rsidR="00625E71" w:rsidRPr="00460E8C" w14:paraId="4CF41E68" w14:textId="77777777" w:rsidTr="00A63E60">
        <w:trPr>
          <w:gridBefore w:val="1"/>
          <w:wBefore w:w="24" w:type="dxa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4B1636" w14:textId="77777777" w:rsidR="00625E71" w:rsidRPr="00460E8C" w:rsidRDefault="00625E71" w:rsidP="00625E71">
            <w:pPr>
              <w:spacing w:after="0" w:line="240" w:lineRule="auto"/>
              <w:ind w:right="-102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Eil.</w:t>
            </w:r>
          </w:p>
          <w:p w14:paraId="0F9FE1BF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Nr.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A424D9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Priemonės  pavadinimas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263EBF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41FBC8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64EBB2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Reikalingos lėšos (Eur)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B2BC70" w14:textId="77777777" w:rsidR="00625E71" w:rsidRPr="00460E8C" w:rsidRDefault="00625E71" w:rsidP="00625E71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Laukiami rezultatai</w:t>
            </w:r>
          </w:p>
        </w:tc>
      </w:tr>
      <w:tr w:rsidR="00625E71" w:rsidRPr="00772541" w14:paraId="50A5A1FC" w14:textId="77777777" w:rsidTr="00A63E60">
        <w:trPr>
          <w:gridBefore w:val="1"/>
          <w:wBefore w:w="24" w:type="dxa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503A" w14:textId="77777777" w:rsidR="00625E71" w:rsidRPr="00C91E10" w:rsidRDefault="00625E71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C91E10">
              <w:rPr>
                <w:color w:val="000000" w:themeColor="text1"/>
                <w:szCs w:val="24"/>
                <w:lang w:eastAsia="lt-LT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8FBF" w14:textId="77777777" w:rsidR="00625E71" w:rsidRPr="00625E7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625E71">
              <w:rPr>
                <w:rFonts w:ascii="Times New Roman" w:hAnsi="Times New Roman"/>
                <w:sz w:val="24"/>
                <w:szCs w:val="24"/>
              </w:rPr>
              <w:t>Olimpiadų mokyklos etapų, konkursų, akcijų ir kt. iniciatyvų organizavimas, skatinantis mokinių saviraišką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195" w14:textId="7401DD99" w:rsidR="00625E71" w:rsidRPr="00625E71" w:rsidRDefault="00625E71" w:rsidP="00625E71">
            <w:pPr>
              <w:spacing w:after="0" w:line="240" w:lineRule="auto"/>
              <w:jc w:val="left"/>
              <w:rPr>
                <w:color w:val="000000" w:themeColor="text1"/>
                <w:szCs w:val="24"/>
                <w:lang w:val="de-DE"/>
              </w:rPr>
            </w:pPr>
            <w:r w:rsidRPr="00625E71">
              <w:rPr>
                <w:color w:val="000000" w:themeColor="text1"/>
                <w:szCs w:val="24"/>
              </w:rPr>
              <w:t xml:space="preserve">Sausio- </w:t>
            </w:r>
            <w:r>
              <w:rPr>
                <w:color w:val="000000" w:themeColor="text1"/>
                <w:szCs w:val="24"/>
              </w:rPr>
              <w:t xml:space="preserve">birželio </w:t>
            </w:r>
            <w:r w:rsidRPr="00625E71">
              <w:rPr>
                <w:color w:val="000000" w:themeColor="text1"/>
                <w:szCs w:val="24"/>
              </w:rPr>
              <w:t>mėn.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911B" w14:textId="77777777" w:rsidR="00625E71" w:rsidRPr="00625E71" w:rsidRDefault="00625E71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625E71">
              <w:rPr>
                <w:color w:val="000000" w:themeColor="text1"/>
                <w:szCs w:val="24"/>
              </w:rPr>
              <w:t>J. Stankaitienė,</w:t>
            </w:r>
          </w:p>
          <w:p w14:paraId="699F9BF0" w14:textId="77777777" w:rsidR="00625E71" w:rsidRPr="00625E71" w:rsidRDefault="00625E71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625E71">
              <w:rPr>
                <w:color w:val="000000" w:themeColor="text1"/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BF1" w14:textId="77777777" w:rsidR="00625E71" w:rsidRPr="00625E71" w:rsidRDefault="00625E71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 w:rsidRPr="00625E71">
              <w:rPr>
                <w:color w:val="000000" w:themeColor="text1"/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9A7" w14:textId="77777777" w:rsidR="00625E71" w:rsidRPr="00625E71" w:rsidRDefault="00625E71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625E71">
              <w:rPr>
                <w:color w:val="000000" w:themeColor="text1"/>
                <w:szCs w:val="24"/>
              </w:rPr>
              <w:t>Bus suorganizuota ne mažiau kaip 10 ugdomųjų dalykų olimpiadų mokyklos etapai ir išrinkti mokiniai siunčiami į rajono etapus. Bus įgyvendinta nemažiau kaip 8 priemonės (konkursas/ varžybos/ akcija ar kt.), sudarančios galimybę mokinių saviraiškai pagal individualius gebėjimus ir galimybes</w:t>
            </w:r>
          </w:p>
        </w:tc>
      </w:tr>
      <w:tr w:rsidR="00625E71" w:rsidRPr="00C91E10" w14:paraId="49CDE07F" w14:textId="77777777" w:rsidTr="00A63E60">
        <w:trPr>
          <w:gridBefore w:val="1"/>
          <w:wBefore w:w="24" w:type="dxa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3F9" w14:textId="77777777" w:rsidR="00625E71" w:rsidRPr="00C91E10" w:rsidRDefault="00625E71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9AC" w14:textId="12920FD0" w:rsidR="00625E71" w:rsidRPr="0077254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772541">
              <w:rPr>
                <w:rFonts w:ascii="Times New Roman" w:hAnsi="Times New Roman"/>
                <w:sz w:val="24"/>
                <w:szCs w:val="24"/>
              </w:rPr>
              <w:t>Metodinių grupių pirmininkų dalyvavimas susirinkimuose priimant sprendimus dėl ugdymo(</w:t>
            </w:r>
            <w:proofErr w:type="spellStart"/>
            <w:r w:rsidRPr="00772541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77254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proceso</w:t>
            </w:r>
            <w:r w:rsidRPr="00772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ir veiklų </w:t>
            </w:r>
            <w:r w:rsidRPr="00772541">
              <w:rPr>
                <w:rFonts w:ascii="Times New Roman" w:hAnsi="Times New Roman"/>
                <w:sz w:val="24"/>
                <w:szCs w:val="24"/>
              </w:rPr>
              <w:t>organizavimo</w:t>
            </w:r>
          </w:p>
          <w:p w14:paraId="4B6CD80E" w14:textId="77777777" w:rsidR="00625E71" w:rsidRPr="0077254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  <w:p w14:paraId="39DA4DC2" w14:textId="170232C5" w:rsidR="00625E71" w:rsidRPr="00C91E10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13C" w14:textId="7DA6E9B7" w:rsidR="00625E71" w:rsidRPr="00C91E10" w:rsidRDefault="00B35DAA" w:rsidP="00625E71">
            <w:pPr>
              <w:spacing w:after="0" w:line="240" w:lineRule="auto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Visus metus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3189" w14:textId="4F2D4DE9" w:rsidR="00625E71" w:rsidRPr="004646BD" w:rsidRDefault="00B35DAA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B17" w14:textId="1812B53F" w:rsidR="00625E71" w:rsidRPr="00C91E10" w:rsidRDefault="00B35DAA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-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E6B" w14:textId="589921AB" w:rsidR="00625E71" w:rsidRPr="00C91E10" w:rsidRDefault="00B35DAA" w:rsidP="00625E71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Visi metodinių grupių pirmininkai dalyvaus susirinkimuose rengiant, strateginį, veiklos ir ugdymo planus, įgyvendinant TŪM programą ir kt. Pateiks pasiūlymus ir rekomendacijas </w:t>
            </w:r>
          </w:p>
        </w:tc>
      </w:tr>
      <w:tr w:rsidR="00625E71" w:rsidRPr="0089530C" w14:paraId="764F0F33" w14:textId="77777777" w:rsidTr="00A63E60">
        <w:trPr>
          <w:gridBefore w:val="1"/>
          <w:wBefore w:w="24" w:type="dxa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B43" w14:textId="77777777" w:rsidR="00625E71" w:rsidRPr="00C91E10" w:rsidRDefault="00625E71" w:rsidP="00625E71">
            <w:pPr>
              <w:spacing w:after="0" w:line="240" w:lineRule="auto"/>
              <w:jc w:val="center"/>
              <w:rPr>
                <w:color w:val="000000" w:themeColor="text1"/>
                <w:szCs w:val="24"/>
                <w:lang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>3.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5575" w14:textId="5453609C" w:rsidR="00625E71" w:rsidRPr="0089530C" w:rsidRDefault="00625E71" w:rsidP="00625E71">
            <w:pPr>
              <w:pStyle w:val="Betar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72541">
              <w:rPr>
                <w:rFonts w:ascii="Times New Roman" w:hAnsi="Times New Roman"/>
                <w:sz w:val="24"/>
                <w:szCs w:val="24"/>
              </w:rPr>
              <w:t>Tarpdalykiniai</w:t>
            </w:r>
            <w:proofErr w:type="spellEnd"/>
            <w:r w:rsidRPr="00772541">
              <w:rPr>
                <w:rFonts w:ascii="Times New Roman" w:hAnsi="Times New Roman"/>
                <w:sz w:val="24"/>
                <w:szCs w:val="24"/>
              </w:rPr>
              <w:t xml:space="preserve"> kūrybiniai 1-8 klasių mokinių projektai, integraliai ugdantys  mokinių kompetencijas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6C0" w14:textId="0836B6F2" w:rsidR="00625E71" w:rsidRPr="00B35DAA" w:rsidRDefault="00B35DAA" w:rsidP="00625E71">
            <w:pPr>
              <w:spacing w:after="0" w:line="240" w:lineRule="auto"/>
              <w:jc w:val="left"/>
              <w:rPr>
                <w:color w:val="FF0000"/>
                <w:szCs w:val="24"/>
              </w:rPr>
            </w:pPr>
            <w:r w:rsidRPr="00B35DAA">
              <w:rPr>
                <w:szCs w:val="24"/>
              </w:rPr>
              <w:t>Birželio mėnuo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E5D" w14:textId="57DCB2E8" w:rsidR="00625E71" w:rsidRPr="00AA654F" w:rsidRDefault="00B35DAA" w:rsidP="00625E71">
            <w:pPr>
              <w:spacing w:after="0" w:line="240" w:lineRule="auto"/>
              <w:rPr>
                <w:szCs w:val="24"/>
              </w:rPr>
            </w:pPr>
            <w:r w:rsidRPr="00AA654F">
              <w:rPr>
                <w:szCs w:val="24"/>
              </w:rPr>
              <w:t>Metodinė taryba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E77D" w14:textId="6C20F493" w:rsidR="00625E71" w:rsidRPr="00AA654F" w:rsidRDefault="00B35DAA" w:rsidP="00625E71">
            <w:pPr>
              <w:spacing w:after="0" w:line="240" w:lineRule="auto"/>
              <w:jc w:val="center"/>
              <w:rPr>
                <w:szCs w:val="24"/>
                <w:lang w:eastAsia="lt-LT"/>
              </w:rPr>
            </w:pPr>
            <w:r w:rsidRPr="00AA654F">
              <w:rPr>
                <w:szCs w:val="24"/>
                <w:lang w:eastAsia="lt-LT"/>
              </w:rPr>
              <w:t xml:space="preserve">200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A11" w14:textId="514865C2" w:rsidR="00625E71" w:rsidRPr="00AA654F" w:rsidRDefault="00B35DAA" w:rsidP="00625E71">
            <w:pPr>
              <w:spacing w:after="0" w:line="240" w:lineRule="auto"/>
              <w:rPr>
                <w:szCs w:val="24"/>
              </w:rPr>
            </w:pPr>
            <w:r w:rsidRPr="00AA654F">
              <w:rPr>
                <w:szCs w:val="24"/>
              </w:rPr>
              <w:t>Bus parengti 5 kūrybiniai projektai, panaudojant laisvai pasirenkamas ugdymo planuose numatytas valandas. Bus patobulintos mokinių kompetencijos</w:t>
            </w:r>
            <w:r w:rsidR="00AA654F" w:rsidRPr="00AA654F">
              <w:rPr>
                <w:szCs w:val="24"/>
              </w:rPr>
              <w:t>, numatytos bendrosiose programose</w:t>
            </w:r>
          </w:p>
        </w:tc>
      </w:tr>
    </w:tbl>
    <w:p w14:paraId="307E4E48" w14:textId="77777777" w:rsidR="00A63E60" w:rsidRDefault="00A63E60" w:rsidP="009901A8">
      <w:pPr>
        <w:ind w:left="142"/>
        <w:rPr>
          <w:b/>
          <w:szCs w:val="24"/>
          <w:lang w:eastAsia="lt-LT"/>
        </w:rPr>
      </w:pPr>
    </w:p>
    <w:p w14:paraId="790A4553" w14:textId="77777777" w:rsidR="00A63E60" w:rsidRDefault="00A63E60" w:rsidP="009901A8">
      <w:pPr>
        <w:ind w:left="142"/>
        <w:rPr>
          <w:b/>
          <w:szCs w:val="24"/>
          <w:lang w:eastAsia="lt-LT"/>
        </w:rPr>
      </w:pPr>
    </w:p>
    <w:p w14:paraId="50F3E915" w14:textId="77777777" w:rsidR="00A63E60" w:rsidRDefault="00A63E60" w:rsidP="009901A8">
      <w:pPr>
        <w:ind w:left="142"/>
        <w:rPr>
          <w:b/>
          <w:szCs w:val="24"/>
          <w:lang w:eastAsia="lt-LT"/>
        </w:rPr>
      </w:pPr>
    </w:p>
    <w:p w14:paraId="5B821092" w14:textId="0DF50DE1" w:rsidR="00DA7704" w:rsidRPr="00667ABD" w:rsidRDefault="001E1C2A" w:rsidP="009901A8">
      <w:pPr>
        <w:ind w:left="142"/>
        <w:rPr>
          <w:szCs w:val="24"/>
          <w:lang w:eastAsia="lt-LT"/>
        </w:rPr>
      </w:pPr>
      <w:r w:rsidRPr="001E1C2A">
        <w:rPr>
          <w:b/>
          <w:szCs w:val="24"/>
          <w:lang w:eastAsia="lt-LT"/>
        </w:rPr>
        <w:lastRenderedPageBreak/>
        <w:t xml:space="preserve">  </w:t>
      </w:r>
      <w:r>
        <w:rPr>
          <w:b/>
          <w:szCs w:val="24"/>
          <w:lang w:eastAsia="lt-LT"/>
        </w:rPr>
        <w:t xml:space="preserve"> 2    </w:t>
      </w:r>
      <w:r w:rsidR="00DA7704" w:rsidRPr="001E1C2A">
        <w:rPr>
          <w:b/>
          <w:szCs w:val="24"/>
          <w:lang w:eastAsia="lt-LT"/>
        </w:rPr>
        <w:t>Tikslas</w:t>
      </w:r>
      <w:r w:rsidR="00A63E60">
        <w:rPr>
          <w:b/>
          <w:szCs w:val="24"/>
          <w:lang w:eastAsia="lt-LT"/>
        </w:rPr>
        <w:t>.</w:t>
      </w:r>
      <w:r w:rsidR="00DA7704" w:rsidRPr="001E1C2A">
        <w:rPr>
          <w:szCs w:val="24"/>
          <w:lang w:eastAsia="lt-LT"/>
        </w:rPr>
        <w:t xml:space="preserve"> </w:t>
      </w:r>
      <w:r w:rsidR="00625E71" w:rsidRPr="00625E71">
        <w:rPr>
          <w:b/>
          <w:szCs w:val="24"/>
        </w:rPr>
        <w:t xml:space="preserve">Kurti </w:t>
      </w:r>
      <w:proofErr w:type="spellStart"/>
      <w:r w:rsidR="00625E71" w:rsidRPr="00625E71">
        <w:rPr>
          <w:b/>
          <w:szCs w:val="24"/>
        </w:rPr>
        <w:t>bebarjeres</w:t>
      </w:r>
      <w:proofErr w:type="spellEnd"/>
      <w:r w:rsidR="00625E71" w:rsidRPr="00625E71">
        <w:rPr>
          <w:b/>
          <w:szCs w:val="24"/>
        </w:rPr>
        <w:t xml:space="preserve"> ugdymo sąlygas kiekvienam bendruomenės nariui</w:t>
      </w:r>
      <w:r w:rsidR="00625E71">
        <w:rPr>
          <w:b/>
          <w:szCs w:val="24"/>
        </w:rPr>
        <w:t>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494"/>
        <w:gridCol w:w="1280"/>
        <w:gridCol w:w="2127"/>
        <w:gridCol w:w="1418"/>
        <w:gridCol w:w="4281"/>
      </w:tblGrid>
      <w:tr w:rsidR="00DA7704" w:rsidRPr="00667ABD" w14:paraId="5248C279" w14:textId="77777777" w:rsidTr="007310B5">
        <w:tc>
          <w:tcPr>
            <w:tcW w:w="15163" w:type="dxa"/>
            <w:gridSpan w:val="6"/>
            <w:shd w:val="clear" w:color="auto" w:fill="BFBFBF" w:themeFill="background1" w:themeFillShade="BF"/>
          </w:tcPr>
          <w:p w14:paraId="27C291C6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</w:p>
          <w:p w14:paraId="4C37DFC5" w14:textId="0A5AC268" w:rsidR="00460E8C" w:rsidRDefault="00DA7704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 xml:space="preserve">  2.1.</w:t>
            </w:r>
            <w:r w:rsidR="00460E8C">
              <w:rPr>
                <w:b/>
                <w:szCs w:val="24"/>
                <w:lang w:eastAsia="lt-LT"/>
              </w:rPr>
              <w:t xml:space="preserve"> </w:t>
            </w:r>
            <w:r w:rsidRPr="00460E8C">
              <w:rPr>
                <w:b/>
                <w:szCs w:val="24"/>
                <w:lang w:eastAsia="lt-LT"/>
              </w:rPr>
              <w:t xml:space="preserve">Uždavinys. </w:t>
            </w:r>
            <w:r w:rsidR="00625E71" w:rsidRPr="00625E71">
              <w:rPr>
                <w:b/>
                <w:szCs w:val="24"/>
                <w:lang w:eastAsia="lt-LT"/>
              </w:rPr>
              <w:t>Tobulinti mokinių ir pedagogų kompetencijas, įgyvendinant rajoninius, nacionalinius ir tarptautinius projektus</w:t>
            </w:r>
          </w:p>
          <w:p w14:paraId="6E5F1F82" w14:textId="1F627A93" w:rsidR="00A63E60" w:rsidRPr="00460E8C" w:rsidRDefault="00A63E60" w:rsidP="00625E71">
            <w:pPr>
              <w:spacing w:after="0" w:line="240" w:lineRule="auto"/>
              <w:rPr>
                <w:b/>
                <w:szCs w:val="24"/>
                <w:lang w:eastAsia="lt-LT"/>
              </w:rPr>
            </w:pPr>
          </w:p>
        </w:tc>
      </w:tr>
      <w:tr w:rsidR="00DA7704" w:rsidRPr="00667ABD" w14:paraId="035D7D9D" w14:textId="77777777" w:rsidTr="007310B5">
        <w:tc>
          <w:tcPr>
            <w:tcW w:w="563" w:type="dxa"/>
            <w:shd w:val="clear" w:color="auto" w:fill="BFBFBF" w:themeFill="background1" w:themeFillShade="BF"/>
            <w:hideMark/>
          </w:tcPr>
          <w:p w14:paraId="4C598CB9" w14:textId="77777777" w:rsidR="00DA7704" w:rsidRPr="00460E8C" w:rsidRDefault="00DA7704" w:rsidP="001F5A0E">
            <w:pPr>
              <w:spacing w:after="0" w:line="240" w:lineRule="auto"/>
              <w:ind w:right="-74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Eil.</w:t>
            </w:r>
          </w:p>
          <w:p w14:paraId="22787D36" w14:textId="77777777" w:rsidR="00DA7704" w:rsidRPr="00460E8C" w:rsidRDefault="00DA7704" w:rsidP="001F5A0E">
            <w:pPr>
              <w:spacing w:after="0" w:line="240" w:lineRule="auto"/>
              <w:ind w:right="-74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Nr.</w:t>
            </w:r>
          </w:p>
        </w:tc>
        <w:tc>
          <w:tcPr>
            <w:tcW w:w="5494" w:type="dxa"/>
            <w:shd w:val="clear" w:color="auto" w:fill="BFBFBF" w:themeFill="background1" w:themeFillShade="BF"/>
            <w:hideMark/>
          </w:tcPr>
          <w:p w14:paraId="03683898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Priemonės  pavadinimas</w:t>
            </w:r>
          </w:p>
        </w:tc>
        <w:tc>
          <w:tcPr>
            <w:tcW w:w="1280" w:type="dxa"/>
            <w:shd w:val="clear" w:color="auto" w:fill="BFBFBF" w:themeFill="background1" w:themeFillShade="BF"/>
            <w:hideMark/>
          </w:tcPr>
          <w:p w14:paraId="504FC6A1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Data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14:paraId="1F83FD29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Vykdytojai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14:paraId="2593CC3D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Reikalingos lėšos (Eur)</w:t>
            </w:r>
          </w:p>
        </w:tc>
        <w:tc>
          <w:tcPr>
            <w:tcW w:w="4281" w:type="dxa"/>
            <w:shd w:val="clear" w:color="auto" w:fill="BFBFBF" w:themeFill="background1" w:themeFillShade="BF"/>
            <w:hideMark/>
          </w:tcPr>
          <w:p w14:paraId="320EF86F" w14:textId="77777777" w:rsidR="00DA7704" w:rsidRPr="00460E8C" w:rsidRDefault="00DA7704" w:rsidP="001F5A0E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Laukiami rezultatai</w:t>
            </w:r>
          </w:p>
        </w:tc>
      </w:tr>
      <w:tr w:rsidR="00460E8C" w:rsidRPr="00667ABD" w14:paraId="7701B906" w14:textId="77777777" w:rsidTr="007310B5">
        <w:tc>
          <w:tcPr>
            <w:tcW w:w="563" w:type="dxa"/>
            <w:shd w:val="clear" w:color="auto" w:fill="BFBFBF" w:themeFill="background1" w:themeFillShade="BF"/>
          </w:tcPr>
          <w:p w14:paraId="55CC7AF5" w14:textId="42CB109C" w:rsidR="00460E8C" w:rsidRPr="00460E8C" w:rsidRDefault="00460E8C" w:rsidP="00460E8C">
            <w:pPr>
              <w:spacing w:after="0" w:line="240" w:lineRule="auto"/>
              <w:ind w:right="-74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1</w:t>
            </w:r>
          </w:p>
        </w:tc>
        <w:tc>
          <w:tcPr>
            <w:tcW w:w="5494" w:type="dxa"/>
            <w:shd w:val="clear" w:color="auto" w:fill="BFBFBF" w:themeFill="background1" w:themeFillShade="BF"/>
          </w:tcPr>
          <w:p w14:paraId="2095F5E1" w14:textId="03491BE6" w:rsidR="00460E8C" w:rsidRPr="00460E8C" w:rsidRDefault="00460E8C" w:rsidP="00460E8C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2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3406694B" w14:textId="26BFF743" w:rsidR="00460E8C" w:rsidRPr="00460E8C" w:rsidRDefault="00460E8C" w:rsidP="00460E8C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3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50230B1" w14:textId="2D7D7B5E" w:rsidR="00460E8C" w:rsidRPr="00460E8C" w:rsidRDefault="00460E8C" w:rsidP="00460E8C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012FD52" w14:textId="41F28E34" w:rsidR="00460E8C" w:rsidRPr="00460E8C" w:rsidRDefault="00460E8C" w:rsidP="00460E8C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5</w:t>
            </w:r>
          </w:p>
        </w:tc>
        <w:tc>
          <w:tcPr>
            <w:tcW w:w="4281" w:type="dxa"/>
            <w:shd w:val="clear" w:color="auto" w:fill="BFBFBF" w:themeFill="background1" w:themeFillShade="BF"/>
          </w:tcPr>
          <w:p w14:paraId="238D18EB" w14:textId="11463E8E" w:rsidR="00460E8C" w:rsidRPr="00460E8C" w:rsidRDefault="00460E8C" w:rsidP="00460E8C">
            <w:pPr>
              <w:spacing w:after="0" w:line="240" w:lineRule="auto"/>
              <w:jc w:val="center"/>
              <w:rPr>
                <w:b/>
                <w:szCs w:val="24"/>
                <w:lang w:eastAsia="lt-LT"/>
              </w:rPr>
            </w:pPr>
            <w:r w:rsidRPr="00460E8C">
              <w:rPr>
                <w:b/>
                <w:szCs w:val="24"/>
                <w:lang w:eastAsia="lt-LT"/>
              </w:rPr>
              <w:t>6</w:t>
            </w:r>
          </w:p>
        </w:tc>
      </w:tr>
      <w:tr w:rsidR="00625E71" w:rsidRPr="00667ABD" w14:paraId="75CEBF47" w14:textId="77777777" w:rsidTr="007310B5">
        <w:tc>
          <w:tcPr>
            <w:tcW w:w="563" w:type="dxa"/>
          </w:tcPr>
          <w:p w14:paraId="0CEB8194" w14:textId="400CFA07" w:rsidR="00625E71" w:rsidRDefault="00AA654F" w:rsidP="00460E8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94" w:type="dxa"/>
          </w:tcPr>
          <w:p w14:paraId="0D70C1A9" w14:textId="77777777" w:rsidR="00625E71" w:rsidRPr="00625E7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>Metodinės valandos. Informacijos sklaida ir viešinimas po programos Erasmus + kvalifikacijos renginių.</w:t>
            </w:r>
          </w:p>
          <w:p w14:paraId="41D6BF24" w14:textId="36B7917B" w:rsidR="00625E71" w:rsidRPr="00565CED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80" w:type="dxa"/>
          </w:tcPr>
          <w:p w14:paraId="666FA0A4" w14:textId="20CD9C28" w:rsidR="00625E71" w:rsidRDefault="00AA654F" w:rsidP="00460E8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Balandžio, spalio mėnuo</w:t>
            </w:r>
          </w:p>
        </w:tc>
        <w:tc>
          <w:tcPr>
            <w:tcW w:w="2127" w:type="dxa"/>
          </w:tcPr>
          <w:p w14:paraId="6372A83D" w14:textId="1A5B64A4" w:rsidR="00625E71" w:rsidRDefault="00625E71" w:rsidP="00460E8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</w:tcPr>
          <w:p w14:paraId="40AD253F" w14:textId="04C97EB0" w:rsidR="00625E71" w:rsidRDefault="00AA654F" w:rsidP="00460E8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4281" w:type="dxa"/>
          </w:tcPr>
          <w:p w14:paraId="4D7AA9BE" w14:textId="24C6515C" w:rsidR="00625E71" w:rsidRPr="002E5B06" w:rsidRDefault="00625E71" w:rsidP="002E5B06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B06">
              <w:rPr>
                <w:rFonts w:ascii="Times New Roman" w:hAnsi="Times New Roman"/>
                <w:sz w:val="24"/>
                <w:szCs w:val="24"/>
              </w:rPr>
              <w:t>Bus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6">
              <w:rPr>
                <w:rFonts w:ascii="Times New Roman" w:hAnsi="Times New Roman"/>
                <w:sz w:val="24"/>
                <w:szCs w:val="24"/>
              </w:rPr>
              <w:t xml:space="preserve">pasidalinta  </w:t>
            </w:r>
            <w:r>
              <w:rPr>
                <w:rFonts w:ascii="Times New Roman" w:hAnsi="Times New Roman"/>
                <w:sz w:val="24"/>
                <w:szCs w:val="24"/>
              </w:rPr>
              <w:t>įgytomis žiniomis,</w:t>
            </w:r>
            <w:r w:rsidRPr="002E5B06">
              <w:rPr>
                <w:rFonts w:ascii="Times New Roman" w:hAnsi="Times New Roman"/>
                <w:sz w:val="24"/>
                <w:szCs w:val="24"/>
              </w:rPr>
              <w:t xml:space="preserve"> skatinimas mokytojų bendradarbiavimas ir profesionalumo augimas, </w:t>
            </w:r>
            <w:r>
              <w:rPr>
                <w:rFonts w:ascii="Times New Roman" w:hAnsi="Times New Roman"/>
                <w:sz w:val="24"/>
                <w:szCs w:val="24"/>
              </w:rPr>
              <w:t>siekiant ugdymo(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kokybės</w:t>
            </w:r>
          </w:p>
        </w:tc>
      </w:tr>
      <w:tr w:rsidR="00625E71" w:rsidRPr="00667ABD" w14:paraId="18C6D8C1" w14:textId="77777777" w:rsidTr="007310B5">
        <w:tc>
          <w:tcPr>
            <w:tcW w:w="563" w:type="dxa"/>
          </w:tcPr>
          <w:p w14:paraId="719897D3" w14:textId="61A17535" w:rsidR="00625E71" w:rsidRDefault="00AA654F" w:rsidP="00460E8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494" w:type="dxa"/>
          </w:tcPr>
          <w:p w14:paraId="3B54F2D3" w14:textId="319F3355" w:rsidR="00625E71" w:rsidRPr="00625E7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Stažuotė /praktinė pamoka „IT </w:t>
            </w:r>
            <w:r w:rsidR="0047130F">
              <w:rPr>
                <w:rFonts w:ascii="Times New Roman" w:hAnsi="Times New Roman"/>
                <w:sz w:val="24"/>
                <w:szCs w:val="24"/>
                <w:lang w:eastAsia="lt-LT"/>
              </w:rPr>
              <w:t>kitaip</w:t>
            </w: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“  </w:t>
            </w:r>
          </w:p>
          <w:p w14:paraId="44F46C02" w14:textId="77777777" w:rsidR="00625E71" w:rsidRPr="00625E71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6057C8E" w14:textId="21F6C701" w:rsidR="00625E71" w:rsidRPr="00565CED" w:rsidRDefault="00625E71" w:rsidP="00625E7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280" w:type="dxa"/>
          </w:tcPr>
          <w:p w14:paraId="1B8813A7" w14:textId="5829C589" w:rsidR="00625E71" w:rsidRDefault="00AA654F" w:rsidP="00460E8C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Rugsėjo mėnuo</w:t>
            </w:r>
          </w:p>
        </w:tc>
        <w:tc>
          <w:tcPr>
            <w:tcW w:w="2127" w:type="dxa"/>
          </w:tcPr>
          <w:p w14:paraId="4E66ACC2" w14:textId="6D4DD8C8" w:rsidR="00625E71" w:rsidRDefault="00E360B1" w:rsidP="00460E8C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 taryba</w:t>
            </w:r>
          </w:p>
        </w:tc>
        <w:tc>
          <w:tcPr>
            <w:tcW w:w="1418" w:type="dxa"/>
          </w:tcPr>
          <w:p w14:paraId="53FE6611" w14:textId="3CD7674E" w:rsidR="00625E71" w:rsidRDefault="00AA654F" w:rsidP="00460E8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500</w:t>
            </w:r>
            <w:r w:rsidR="00914BA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281" w:type="dxa"/>
          </w:tcPr>
          <w:p w14:paraId="619E80FA" w14:textId="6A896184" w:rsidR="00625E71" w:rsidRPr="002E5B06" w:rsidRDefault="00625E71" w:rsidP="002E5B06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</w:t>
            </w:r>
            <w:r w:rsidRPr="00991EEE">
              <w:rPr>
                <w:rFonts w:ascii="Times New Roman" w:hAnsi="Times New Roman"/>
                <w:sz w:val="24"/>
                <w:szCs w:val="24"/>
              </w:rPr>
              <w:t xml:space="preserve"> patobulintos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pedagogų skaitmeninio raštingumo kompetencijos, susipažinta su </w:t>
            </w: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dirbtin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io</w:t>
            </w: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intelekt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o</w:t>
            </w: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naudojimu ugdyme.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34E8CBB" w14:textId="77777777" w:rsidR="00460E8C" w:rsidRPr="00C91E10" w:rsidRDefault="00460E8C" w:rsidP="00C91E10">
      <w:pPr>
        <w:pStyle w:val="Betarp"/>
        <w:rPr>
          <w:rFonts w:ascii="Times New Roman" w:hAnsi="Times New Roman"/>
          <w:sz w:val="24"/>
          <w:lang w:eastAsia="lt-LT"/>
        </w:rPr>
      </w:pPr>
    </w:p>
    <w:p w14:paraId="7D375C31" w14:textId="7D2DC576" w:rsidR="00C604F9" w:rsidRDefault="00C604F9" w:rsidP="00C91E10">
      <w:pPr>
        <w:pStyle w:val="Betarp"/>
        <w:rPr>
          <w:rFonts w:ascii="Times New Roman" w:hAnsi="Times New Roman"/>
          <w:b/>
          <w:sz w:val="24"/>
          <w:szCs w:val="24"/>
          <w:lang w:eastAsia="lt-LT"/>
        </w:rPr>
      </w:pPr>
      <w:r w:rsidRPr="00C91E10">
        <w:rPr>
          <w:rFonts w:ascii="Times New Roman" w:hAnsi="Times New Roman"/>
          <w:b/>
          <w:lang w:eastAsia="lt-LT"/>
        </w:rPr>
        <w:t xml:space="preserve">      </w:t>
      </w:r>
      <w:r w:rsidR="00F60137">
        <w:rPr>
          <w:rFonts w:ascii="Times New Roman" w:hAnsi="Times New Roman"/>
          <w:b/>
          <w:lang w:eastAsia="lt-LT"/>
        </w:rPr>
        <w:t xml:space="preserve"> </w:t>
      </w:r>
      <w:r w:rsidR="001E1C2A">
        <w:rPr>
          <w:rFonts w:ascii="Times New Roman" w:hAnsi="Times New Roman"/>
          <w:b/>
          <w:lang w:eastAsia="lt-LT"/>
        </w:rPr>
        <w:t xml:space="preserve">3    </w:t>
      </w:r>
      <w:r w:rsidR="00DA7704" w:rsidRPr="00C91E10">
        <w:rPr>
          <w:rFonts w:ascii="Times New Roman" w:hAnsi="Times New Roman"/>
          <w:b/>
          <w:lang w:eastAsia="lt-LT"/>
        </w:rPr>
        <w:t xml:space="preserve">Tikslas. </w:t>
      </w:r>
      <w:r w:rsidR="00625E71" w:rsidRPr="00625E71">
        <w:rPr>
          <w:rFonts w:ascii="Times New Roman" w:hAnsi="Times New Roman"/>
          <w:b/>
          <w:sz w:val="24"/>
          <w:szCs w:val="24"/>
          <w:lang w:eastAsia="lt-LT"/>
        </w:rPr>
        <w:t>Gerinti socialinę emocinę aplinką, integruojant progimnazijos vertybes į bendruomenės veiklas</w:t>
      </w:r>
    </w:p>
    <w:p w14:paraId="38C0B77B" w14:textId="77777777" w:rsidR="00172BB2" w:rsidRPr="00C91E10" w:rsidRDefault="00172BB2" w:rsidP="00C91E10">
      <w:pPr>
        <w:pStyle w:val="Betarp"/>
        <w:rPr>
          <w:rFonts w:ascii="Times New Roman" w:hAnsi="Times New Roman"/>
          <w:lang w:eastAsia="lt-LT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5494"/>
        <w:gridCol w:w="1280"/>
        <w:gridCol w:w="2127"/>
        <w:gridCol w:w="1418"/>
        <w:gridCol w:w="4281"/>
      </w:tblGrid>
      <w:tr w:rsidR="00C604F9" w:rsidRPr="006D247E" w14:paraId="08555A95" w14:textId="77777777" w:rsidTr="00460E8C">
        <w:tc>
          <w:tcPr>
            <w:tcW w:w="15163" w:type="dxa"/>
            <w:gridSpan w:val="6"/>
            <w:shd w:val="clear" w:color="auto" w:fill="BFBFBF" w:themeFill="background1" w:themeFillShade="BF"/>
          </w:tcPr>
          <w:p w14:paraId="4FD8D037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  <w:p w14:paraId="799507A4" w14:textId="77777777" w:rsidR="00460E8C" w:rsidRDefault="00C604F9" w:rsidP="00F02057">
            <w:pPr>
              <w:pStyle w:val="Betarp"/>
              <w:rPr>
                <w:rFonts w:ascii="Times New Roman" w:hAnsi="Times New Roman"/>
                <w:b/>
                <w:sz w:val="24"/>
                <w:szCs w:val="24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       </w:t>
            </w:r>
            <w:r w:rsidR="00DD0BEB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3.1. Uždavinys.</w:t>
            </w:r>
            <w:r w:rsidR="00265AAA">
              <w:t xml:space="preserve"> </w:t>
            </w:r>
            <w:r w:rsidR="00625E71" w:rsidRPr="00625E71">
              <w:rPr>
                <w:rFonts w:ascii="Times New Roman" w:hAnsi="Times New Roman"/>
                <w:b/>
                <w:sz w:val="24"/>
                <w:szCs w:val="24"/>
              </w:rPr>
              <w:t>Gerinti mokinių ir pedagogų emocinę sveikatą ir kurti saugią psichosocialinę aplinką</w:t>
            </w:r>
          </w:p>
          <w:p w14:paraId="4BB8B71B" w14:textId="60DD9875" w:rsidR="00A63E60" w:rsidRPr="00460E8C" w:rsidRDefault="00A63E60" w:rsidP="00F02057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</w:p>
        </w:tc>
      </w:tr>
      <w:tr w:rsidR="00C604F9" w:rsidRPr="006D247E" w14:paraId="3399E733" w14:textId="77777777" w:rsidTr="00460E8C">
        <w:tc>
          <w:tcPr>
            <w:tcW w:w="563" w:type="dxa"/>
            <w:shd w:val="clear" w:color="auto" w:fill="BFBFBF" w:themeFill="background1" w:themeFillShade="BF"/>
            <w:hideMark/>
          </w:tcPr>
          <w:p w14:paraId="4D80BC74" w14:textId="77777777" w:rsidR="00C604F9" w:rsidRPr="00460E8C" w:rsidRDefault="00C604F9" w:rsidP="00460E8C">
            <w:pPr>
              <w:pStyle w:val="Betarp"/>
              <w:ind w:right="-107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Eil.</w:t>
            </w:r>
          </w:p>
          <w:p w14:paraId="5ECA7C11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5494" w:type="dxa"/>
            <w:shd w:val="clear" w:color="auto" w:fill="BFBFBF" w:themeFill="background1" w:themeFillShade="BF"/>
            <w:hideMark/>
          </w:tcPr>
          <w:p w14:paraId="19066E6C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Priemonės  pavadinimas</w:t>
            </w:r>
          </w:p>
        </w:tc>
        <w:tc>
          <w:tcPr>
            <w:tcW w:w="1280" w:type="dxa"/>
            <w:shd w:val="clear" w:color="auto" w:fill="BFBFBF" w:themeFill="background1" w:themeFillShade="BF"/>
            <w:hideMark/>
          </w:tcPr>
          <w:p w14:paraId="26C6DB56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2127" w:type="dxa"/>
            <w:shd w:val="clear" w:color="auto" w:fill="BFBFBF" w:themeFill="background1" w:themeFillShade="BF"/>
            <w:hideMark/>
          </w:tcPr>
          <w:p w14:paraId="35D92B43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Vykdytojai</w:t>
            </w:r>
          </w:p>
        </w:tc>
        <w:tc>
          <w:tcPr>
            <w:tcW w:w="1418" w:type="dxa"/>
            <w:shd w:val="clear" w:color="auto" w:fill="BFBFBF" w:themeFill="background1" w:themeFillShade="BF"/>
            <w:hideMark/>
          </w:tcPr>
          <w:p w14:paraId="675D8BF2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Reikalingos lėšos (Eur)</w:t>
            </w:r>
          </w:p>
        </w:tc>
        <w:tc>
          <w:tcPr>
            <w:tcW w:w="4281" w:type="dxa"/>
            <w:shd w:val="clear" w:color="auto" w:fill="BFBFBF" w:themeFill="background1" w:themeFillShade="BF"/>
            <w:hideMark/>
          </w:tcPr>
          <w:p w14:paraId="0ACE9E41" w14:textId="77777777" w:rsidR="00C604F9" w:rsidRPr="00460E8C" w:rsidRDefault="00C604F9" w:rsidP="00C91E10">
            <w:pPr>
              <w:pStyle w:val="Betarp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460E8C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Laukiami rezultatai</w:t>
            </w:r>
          </w:p>
        </w:tc>
      </w:tr>
      <w:tr w:rsidR="00C604F9" w:rsidRPr="006D247E" w14:paraId="56E57609" w14:textId="77777777" w:rsidTr="00625E71">
        <w:tc>
          <w:tcPr>
            <w:tcW w:w="563" w:type="dxa"/>
            <w:hideMark/>
          </w:tcPr>
          <w:p w14:paraId="32476339" w14:textId="77777777" w:rsidR="00C604F9" w:rsidRPr="006D247E" w:rsidRDefault="00C604F9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D247E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5494" w:type="dxa"/>
          </w:tcPr>
          <w:p w14:paraId="77B6576C" w14:textId="541F6F31" w:rsidR="00C604F9" w:rsidRPr="006D247E" w:rsidRDefault="00625E71" w:rsidP="00E360B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>Metodinės tarybos ir mokinių savivaldos atstovų apskrito stalo diskusiją „Kaip mokymąsi padaryti patraukliu ir inovatyviu“</w:t>
            </w:r>
          </w:p>
        </w:tc>
        <w:tc>
          <w:tcPr>
            <w:tcW w:w="1280" w:type="dxa"/>
          </w:tcPr>
          <w:p w14:paraId="2944C2A5" w14:textId="59EEE14E" w:rsidR="00C604F9" w:rsidRPr="006D247E" w:rsidRDefault="00E360B1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Kovo mėnuo</w:t>
            </w:r>
          </w:p>
        </w:tc>
        <w:tc>
          <w:tcPr>
            <w:tcW w:w="2127" w:type="dxa"/>
          </w:tcPr>
          <w:p w14:paraId="2A4CB544" w14:textId="77777777" w:rsidR="00C604F9" w:rsidRDefault="00E360B1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J. Stankaitienė,</w:t>
            </w:r>
          </w:p>
          <w:p w14:paraId="4CEB7E87" w14:textId="77777777" w:rsidR="00E360B1" w:rsidRDefault="00E360B1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N. Lukoševičienė, </w:t>
            </w:r>
          </w:p>
          <w:p w14:paraId="4DEC09E2" w14:textId="36AE3EFD" w:rsidR="00E360B1" w:rsidRPr="006D247E" w:rsidRDefault="00E360B1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metodinių grupių pirmininkai</w:t>
            </w:r>
          </w:p>
        </w:tc>
        <w:tc>
          <w:tcPr>
            <w:tcW w:w="1418" w:type="dxa"/>
          </w:tcPr>
          <w:p w14:paraId="73440A0D" w14:textId="29FDAFFB" w:rsidR="00C604F9" w:rsidRPr="006D247E" w:rsidRDefault="00E360B1" w:rsidP="00460E8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4281" w:type="dxa"/>
          </w:tcPr>
          <w:p w14:paraId="14428498" w14:textId="1DA7C1DD" w:rsidR="00040515" w:rsidRPr="00A63E60" w:rsidRDefault="00AA654F" w:rsidP="00A63E60">
            <w:pPr>
              <w:tabs>
                <w:tab w:val="left" w:pos="1563"/>
              </w:tabs>
              <w:spacing w:after="0" w:line="240" w:lineRule="auto"/>
              <w:ind w:right="138"/>
              <w:textAlignment w:val="baseline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Kovo mėnesį bus suorganizuota apvaliojo stalo diskusiją. Diskusijoje dalyvaus po vieną iš metodinės grupės mokytoją ir ne mažiau kaip 10 mokinių</w:t>
            </w:r>
          </w:p>
        </w:tc>
      </w:tr>
      <w:tr w:rsidR="00625E71" w:rsidRPr="006D247E" w14:paraId="09998742" w14:textId="77777777" w:rsidTr="00625E71">
        <w:tc>
          <w:tcPr>
            <w:tcW w:w="563" w:type="dxa"/>
          </w:tcPr>
          <w:p w14:paraId="190E5ACA" w14:textId="74268501" w:rsidR="00625E71" w:rsidRPr="006D247E" w:rsidRDefault="00AA654F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5494" w:type="dxa"/>
          </w:tcPr>
          <w:p w14:paraId="56BDA4CA" w14:textId="054637FE" w:rsidR="00625E71" w:rsidRPr="006D247E" w:rsidRDefault="00625E71" w:rsidP="0094174D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>Kūrybinę</w:t>
            </w:r>
            <w:r w:rsidR="00AA654F">
              <w:rPr>
                <w:rFonts w:ascii="Times New Roman" w:hAnsi="Times New Roman"/>
                <w:sz w:val="24"/>
                <w:szCs w:val="24"/>
                <w:lang w:eastAsia="lt-LT"/>
              </w:rPr>
              <w:t>-</w:t>
            </w:r>
            <w:r w:rsidRPr="00625E71">
              <w:rPr>
                <w:rFonts w:ascii="Times New Roman" w:hAnsi="Times New Roman"/>
                <w:sz w:val="24"/>
                <w:szCs w:val="24"/>
                <w:lang w:eastAsia="lt-LT"/>
              </w:rPr>
              <w:t>edukacinę išvyką metodinių grupių atstovams „Pažintinės mokinių veiklos organizavimo galimybės ir pedagogų bendruomeniškumo skatinimas“</w:t>
            </w:r>
          </w:p>
        </w:tc>
        <w:tc>
          <w:tcPr>
            <w:tcW w:w="1280" w:type="dxa"/>
          </w:tcPr>
          <w:p w14:paraId="4467B612" w14:textId="136854C9" w:rsidR="00625E71" w:rsidRPr="006D247E" w:rsidRDefault="00E360B1" w:rsidP="00C91E10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Balandžio mėnuo</w:t>
            </w:r>
          </w:p>
        </w:tc>
        <w:tc>
          <w:tcPr>
            <w:tcW w:w="2127" w:type="dxa"/>
          </w:tcPr>
          <w:p w14:paraId="4D11BBF7" w14:textId="77777777" w:rsidR="00E360B1" w:rsidRDefault="00E360B1" w:rsidP="00E360B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J. Stankaitienė,</w:t>
            </w:r>
          </w:p>
          <w:p w14:paraId="59C09E77" w14:textId="7A6EC72B" w:rsidR="00625E71" w:rsidRPr="006D247E" w:rsidRDefault="00E360B1" w:rsidP="00E360B1">
            <w:pPr>
              <w:pStyle w:val="Betarp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metodinių grupių pirmininkai</w:t>
            </w:r>
          </w:p>
        </w:tc>
        <w:tc>
          <w:tcPr>
            <w:tcW w:w="1418" w:type="dxa"/>
          </w:tcPr>
          <w:p w14:paraId="4D8C1179" w14:textId="0B99E548" w:rsidR="00625E71" w:rsidRPr="006D247E" w:rsidRDefault="00E360B1" w:rsidP="00460E8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350</w:t>
            </w:r>
          </w:p>
        </w:tc>
        <w:tc>
          <w:tcPr>
            <w:tcW w:w="4281" w:type="dxa"/>
          </w:tcPr>
          <w:p w14:paraId="11872B6C" w14:textId="65531423" w:rsidR="00625E71" w:rsidRPr="006D247E" w:rsidRDefault="00AA654F" w:rsidP="00696D80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B</w:t>
            </w:r>
            <w:r w:rsidRPr="00AA654F">
              <w:rPr>
                <w:rFonts w:ascii="Times New Roman" w:hAnsi="Times New Roman"/>
                <w:sz w:val="24"/>
                <w:szCs w:val="24"/>
                <w:lang w:eastAsia="lt-LT"/>
              </w:rPr>
              <w:t>us suorganizuota kūrybinė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-</w:t>
            </w:r>
            <w:r w:rsidRPr="00AA654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edukacinė išvyka metodinių grupių atstovams.</w:t>
            </w:r>
            <w:r w:rsidR="00725176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Pedagogai susipažins su naujomis galimomis mokinių edukacinėmis-pažintinėmis organizavimo galimybėmis. Pedagogai patys išbandys edukacines programas. Sustiprės kolegialus bendradarbiavimas</w:t>
            </w:r>
          </w:p>
        </w:tc>
      </w:tr>
    </w:tbl>
    <w:p w14:paraId="1F1028F3" w14:textId="154D0339" w:rsidR="00C604F9" w:rsidRPr="006D247E" w:rsidRDefault="00C604F9" w:rsidP="00DA7704">
      <w:pPr>
        <w:rPr>
          <w:szCs w:val="24"/>
        </w:rPr>
      </w:pPr>
    </w:p>
    <w:p w14:paraId="732FC49F" w14:textId="6710CCCC" w:rsidR="00DA7704" w:rsidRDefault="00DA7704" w:rsidP="00DA770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</w:t>
      </w:r>
      <w:r w:rsidRPr="00084D6C">
        <w:rPr>
          <w:szCs w:val="24"/>
        </w:rPr>
        <w:t>_____________________</w:t>
      </w:r>
    </w:p>
    <w:p w14:paraId="0A9706C5" w14:textId="77777777" w:rsidR="00DA7704" w:rsidRPr="00084D6C" w:rsidRDefault="00DA7704" w:rsidP="00DA7704">
      <w:pPr>
        <w:rPr>
          <w:szCs w:val="24"/>
        </w:rPr>
      </w:pPr>
      <w:r>
        <w:rPr>
          <w:szCs w:val="24"/>
        </w:rPr>
        <w:t xml:space="preserve">SUDERINTA </w:t>
      </w:r>
    </w:p>
    <w:p w14:paraId="5EEB628B" w14:textId="1DE3DE67" w:rsidR="00DA7704" w:rsidRPr="00077E96" w:rsidRDefault="00DA7704" w:rsidP="00DA7704">
      <w:pPr>
        <w:spacing w:after="0" w:line="240" w:lineRule="auto"/>
        <w:rPr>
          <w:szCs w:val="24"/>
        </w:rPr>
      </w:pPr>
      <w:r w:rsidRPr="00077E96">
        <w:rPr>
          <w:szCs w:val="24"/>
        </w:rPr>
        <w:t xml:space="preserve">Raseinių Šaltinio progimnazijos </w:t>
      </w:r>
      <w:r w:rsidR="007E056C" w:rsidRPr="00077E96">
        <w:rPr>
          <w:szCs w:val="24"/>
        </w:rPr>
        <w:t>metodinės tarybos</w:t>
      </w:r>
    </w:p>
    <w:p w14:paraId="676FC212" w14:textId="3BC17B3D" w:rsidR="00DA7704" w:rsidRPr="00077E96" w:rsidRDefault="002920FC" w:rsidP="00DA7704">
      <w:pPr>
        <w:spacing w:after="0" w:line="240" w:lineRule="auto"/>
        <w:rPr>
          <w:szCs w:val="24"/>
        </w:rPr>
      </w:pPr>
      <w:r w:rsidRPr="00077E96">
        <w:rPr>
          <w:szCs w:val="24"/>
        </w:rPr>
        <w:t>20</w:t>
      </w:r>
      <w:r w:rsidR="001E1C2A">
        <w:rPr>
          <w:szCs w:val="24"/>
        </w:rPr>
        <w:t>2</w:t>
      </w:r>
      <w:r w:rsidR="00AA654F">
        <w:rPr>
          <w:szCs w:val="24"/>
        </w:rPr>
        <w:t>4</w:t>
      </w:r>
      <w:r w:rsidR="00DA7704" w:rsidRPr="00077E96">
        <w:rPr>
          <w:szCs w:val="24"/>
        </w:rPr>
        <w:t xml:space="preserve"> m. </w:t>
      </w:r>
      <w:r w:rsidR="005635A1" w:rsidRPr="00077E96">
        <w:rPr>
          <w:szCs w:val="24"/>
        </w:rPr>
        <w:t xml:space="preserve">sausio </w:t>
      </w:r>
      <w:r w:rsidR="00B0202B">
        <w:rPr>
          <w:szCs w:val="24"/>
        </w:rPr>
        <w:t xml:space="preserve"> </w:t>
      </w:r>
      <w:r w:rsidR="00DA7704" w:rsidRPr="00077E96">
        <w:rPr>
          <w:szCs w:val="24"/>
        </w:rPr>
        <w:t xml:space="preserve">d.  </w:t>
      </w:r>
      <w:r w:rsidR="007054AF">
        <w:rPr>
          <w:szCs w:val="24"/>
        </w:rPr>
        <w:t>susirinkime (</w:t>
      </w:r>
      <w:r w:rsidR="00DA7704" w:rsidRPr="00077E96">
        <w:rPr>
          <w:szCs w:val="24"/>
        </w:rPr>
        <w:t>protokolo</w:t>
      </w:r>
      <w:r w:rsidR="005635A1" w:rsidRPr="00077E96">
        <w:rPr>
          <w:szCs w:val="24"/>
        </w:rPr>
        <w:t xml:space="preserve"> </w:t>
      </w:r>
      <w:r w:rsidR="00AC6331">
        <w:rPr>
          <w:szCs w:val="24"/>
        </w:rPr>
        <w:t xml:space="preserve">Nr.    </w:t>
      </w:r>
      <w:r w:rsidR="007054AF">
        <w:rPr>
          <w:szCs w:val="24"/>
        </w:rPr>
        <w:t>)</w:t>
      </w:r>
    </w:p>
    <w:p w14:paraId="45750AA6" w14:textId="77777777" w:rsidR="00C010FC" w:rsidRDefault="00C010FC"/>
    <w:sectPr w:rsidR="00C010FC" w:rsidSect="00A63E60">
      <w:headerReference w:type="default" r:id="rId11"/>
      <w:pgSz w:w="16838" w:h="11906" w:orient="landscape"/>
      <w:pgMar w:top="1560" w:right="567" w:bottom="426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B91" w14:textId="77777777" w:rsidR="004655DE" w:rsidRDefault="004655DE" w:rsidP="006D247E">
      <w:pPr>
        <w:spacing w:after="0" w:line="240" w:lineRule="auto"/>
      </w:pPr>
      <w:r>
        <w:separator/>
      </w:r>
    </w:p>
  </w:endnote>
  <w:endnote w:type="continuationSeparator" w:id="0">
    <w:p w14:paraId="7D7FAE76" w14:textId="77777777" w:rsidR="004655DE" w:rsidRDefault="004655DE" w:rsidP="006D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34EC" w14:textId="77777777" w:rsidR="004655DE" w:rsidRDefault="004655DE" w:rsidP="006D247E">
      <w:pPr>
        <w:spacing w:after="0" w:line="240" w:lineRule="auto"/>
      </w:pPr>
      <w:r>
        <w:separator/>
      </w:r>
    </w:p>
  </w:footnote>
  <w:footnote w:type="continuationSeparator" w:id="0">
    <w:p w14:paraId="09BDD3D5" w14:textId="77777777" w:rsidR="004655DE" w:rsidRDefault="004655DE" w:rsidP="006D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688313"/>
      <w:docPartObj>
        <w:docPartGallery w:val="Page Numbers (Top of Page)"/>
        <w:docPartUnique/>
      </w:docPartObj>
    </w:sdtPr>
    <w:sdtEndPr/>
    <w:sdtContent>
      <w:p w14:paraId="0119EF66" w14:textId="3A398CF7" w:rsidR="00460E8C" w:rsidRDefault="00460E8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31">
          <w:rPr>
            <w:noProof/>
          </w:rPr>
          <w:t>2</w:t>
        </w:r>
        <w:r>
          <w:fldChar w:fldCharType="end"/>
        </w:r>
      </w:p>
    </w:sdtContent>
  </w:sdt>
  <w:p w14:paraId="26F01272" w14:textId="77777777" w:rsidR="00460E8C" w:rsidRDefault="00460E8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0CD"/>
    <w:multiLevelType w:val="multilevel"/>
    <w:tmpl w:val="EB8E2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9A2667"/>
    <w:multiLevelType w:val="hybridMultilevel"/>
    <w:tmpl w:val="EE34E208"/>
    <w:lvl w:ilvl="0" w:tplc="B336B268">
      <w:start w:val="1"/>
      <w:numFmt w:val="decimal"/>
      <w:lvlText w:val="%1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73E7E"/>
    <w:multiLevelType w:val="multilevel"/>
    <w:tmpl w:val="7038A0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1800"/>
      </w:pPr>
      <w:rPr>
        <w:rFonts w:hint="default"/>
      </w:rPr>
    </w:lvl>
  </w:abstractNum>
  <w:abstractNum w:abstractNumId="3" w15:restartNumberingAfterBreak="0">
    <w:nsid w:val="290B5814"/>
    <w:multiLevelType w:val="multilevel"/>
    <w:tmpl w:val="FB2C49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C775094"/>
    <w:multiLevelType w:val="hybridMultilevel"/>
    <w:tmpl w:val="3CF29484"/>
    <w:lvl w:ilvl="0" w:tplc="9222A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402336"/>
    <w:multiLevelType w:val="multilevel"/>
    <w:tmpl w:val="F2AC52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6" w15:restartNumberingAfterBreak="0">
    <w:nsid w:val="505E7452"/>
    <w:multiLevelType w:val="hybridMultilevel"/>
    <w:tmpl w:val="E9A04846"/>
    <w:lvl w:ilvl="0" w:tplc="89DE8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87B6D"/>
    <w:multiLevelType w:val="multilevel"/>
    <w:tmpl w:val="CF2C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85B2FFB"/>
    <w:multiLevelType w:val="multilevel"/>
    <w:tmpl w:val="11AA267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FF0000"/>
      </w:rPr>
    </w:lvl>
  </w:abstractNum>
  <w:abstractNum w:abstractNumId="9" w15:restartNumberingAfterBreak="0">
    <w:nsid w:val="6EBA1531"/>
    <w:multiLevelType w:val="multilevel"/>
    <w:tmpl w:val="36A4C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2F15B1F"/>
    <w:multiLevelType w:val="hybridMultilevel"/>
    <w:tmpl w:val="873465FA"/>
    <w:lvl w:ilvl="0" w:tplc="89DE8F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17E04"/>
    <w:multiLevelType w:val="multilevel"/>
    <w:tmpl w:val="36A4C3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357266826">
    <w:abstractNumId w:val="6"/>
  </w:num>
  <w:num w:numId="2" w16cid:durableId="974526826">
    <w:abstractNumId w:val="1"/>
  </w:num>
  <w:num w:numId="3" w16cid:durableId="815537407">
    <w:abstractNumId w:val="7"/>
  </w:num>
  <w:num w:numId="4" w16cid:durableId="420371049">
    <w:abstractNumId w:val="2"/>
  </w:num>
  <w:num w:numId="5" w16cid:durableId="1448695839">
    <w:abstractNumId w:val="8"/>
  </w:num>
  <w:num w:numId="6" w16cid:durableId="413862147">
    <w:abstractNumId w:val="9"/>
  </w:num>
  <w:num w:numId="7" w16cid:durableId="1353219686">
    <w:abstractNumId w:val="5"/>
  </w:num>
  <w:num w:numId="8" w16cid:durableId="645596180">
    <w:abstractNumId w:val="0"/>
  </w:num>
  <w:num w:numId="9" w16cid:durableId="73011741">
    <w:abstractNumId w:val="11"/>
  </w:num>
  <w:num w:numId="10" w16cid:durableId="2089839174">
    <w:abstractNumId w:val="10"/>
  </w:num>
  <w:num w:numId="11" w16cid:durableId="739792755">
    <w:abstractNumId w:val="3"/>
  </w:num>
  <w:num w:numId="12" w16cid:durableId="2015451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04"/>
    <w:rsid w:val="00024B9E"/>
    <w:rsid w:val="00024C58"/>
    <w:rsid w:val="00033DB7"/>
    <w:rsid w:val="00040515"/>
    <w:rsid w:val="0004197B"/>
    <w:rsid w:val="00054780"/>
    <w:rsid w:val="00077E96"/>
    <w:rsid w:val="000C1DFC"/>
    <w:rsid w:val="000D6950"/>
    <w:rsid w:val="000E230B"/>
    <w:rsid w:val="000F01AC"/>
    <w:rsid w:val="000F4284"/>
    <w:rsid w:val="0010043F"/>
    <w:rsid w:val="00113A76"/>
    <w:rsid w:val="00116E2F"/>
    <w:rsid w:val="00145844"/>
    <w:rsid w:val="00146970"/>
    <w:rsid w:val="00172BB2"/>
    <w:rsid w:val="00173F7D"/>
    <w:rsid w:val="00175F50"/>
    <w:rsid w:val="001910D8"/>
    <w:rsid w:val="00192C29"/>
    <w:rsid w:val="001A2BE1"/>
    <w:rsid w:val="001B278C"/>
    <w:rsid w:val="001E1C2A"/>
    <w:rsid w:val="0021644C"/>
    <w:rsid w:val="00246025"/>
    <w:rsid w:val="00251F82"/>
    <w:rsid w:val="00265AAA"/>
    <w:rsid w:val="002700B3"/>
    <w:rsid w:val="002920FC"/>
    <w:rsid w:val="002A1DBC"/>
    <w:rsid w:val="002A21C2"/>
    <w:rsid w:val="002E5B06"/>
    <w:rsid w:val="002E65FC"/>
    <w:rsid w:val="002E6A16"/>
    <w:rsid w:val="0030738A"/>
    <w:rsid w:val="00356D35"/>
    <w:rsid w:val="003746EC"/>
    <w:rsid w:val="00382DEB"/>
    <w:rsid w:val="003B0865"/>
    <w:rsid w:val="003B0932"/>
    <w:rsid w:val="003E5E60"/>
    <w:rsid w:val="003F47F9"/>
    <w:rsid w:val="00402E3C"/>
    <w:rsid w:val="00402E99"/>
    <w:rsid w:val="00423E91"/>
    <w:rsid w:val="00425BC1"/>
    <w:rsid w:val="00460E8C"/>
    <w:rsid w:val="004646BD"/>
    <w:rsid w:val="004655DE"/>
    <w:rsid w:val="0047130F"/>
    <w:rsid w:val="004718D8"/>
    <w:rsid w:val="00491316"/>
    <w:rsid w:val="00497345"/>
    <w:rsid w:val="004E3AF7"/>
    <w:rsid w:val="004F0D82"/>
    <w:rsid w:val="005267EE"/>
    <w:rsid w:val="00561099"/>
    <w:rsid w:val="005635A1"/>
    <w:rsid w:val="00565CED"/>
    <w:rsid w:val="005A15A8"/>
    <w:rsid w:val="005B1152"/>
    <w:rsid w:val="005D406E"/>
    <w:rsid w:val="00625E71"/>
    <w:rsid w:val="00627F27"/>
    <w:rsid w:val="00633A97"/>
    <w:rsid w:val="00652B38"/>
    <w:rsid w:val="0069282D"/>
    <w:rsid w:val="006966D4"/>
    <w:rsid w:val="00696D80"/>
    <w:rsid w:val="006C285F"/>
    <w:rsid w:val="006D247E"/>
    <w:rsid w:val="007054AF"/>
    <w:rsid w:val="00725176"/>
    <w:rsid w:val="007310B5"/>
    <w:rsid w:val="0073235D"/>
    <w:rsid w:val="007365F1"/>
    <w:rsid w:val="00772541"/>
    <w:rsid w:val="007A7CB8"/>
    <w:rsid w:val="007B5F31"/>
    <w:rsid w:val="007B6CEE"/>
    <w:rsid w:val="007D243E"/>
    <w:rsid w:val="007E056C"/>
    <w:rsid w:val="00802D4D"/>
    <w:rsid w:val="00803997"/>
    <w:rsid w:val="008109AC"/>
    <w:rsid w:val="00812FE2"/>
    <w:rsid w:val="0082166E"/>
    <w:rsid w:val="00863AAA"/>
    <w:rsid w:val="0089530C"/>
    <w:rsid w:val="008A5C66"/>
    <w:rsid w:val="00914BA1"/>
    <w:rsid w:val="00930BA7"/>
    <w:rsid w:val="0094174D"/>
    <w:rsid w:val="0097310E"/>
    <w:rsid w:val="009901A8"/>
    <w:rsid w:val="00991EEE"/>
    <w:rsid w:val="00994AB9"/>
    <w:rsid w:val="009C061C"/>
    <w:rsid w:val="009F4C7E"/>
    <w:rsid w:val="00A00385"/>
    <w:rsid w:val="00A004C7"/>
    <w:rsid w:val="00A53490"/>
    <w:rsid w:val="00A537FC"/>
    <w:rsid w:val="00A618E9"/>
    <w:rsid w:val="00A63E60"/>
    <w:rsid w:val="00A76692"/>
    <w:rsid w:val="00A86EF8"/>
    <w:rsid w:val="00AA06FB"/>
    <w:rsid w:val="00AA654F"/>
    <w:rsid w:val="00AB2E02"/>
    <w:rsid w:val="00AC6331"/>
    <w:rsid w:val="00B0202B"/>
    <w:rsid w:val="00B35DAA"/>
    <w:rsid w:val="00B44245"/>
    <w:rsid w:val="00B4649E"/>
    <w:rsid w:val="00B524C0"/>
    <w:rsid w:val="00B60A1D"/>
    <w:rsid w:val="00B821D2"/>
    <w:rsid w:val="00BA4A83"/>
    <w:rsid w:val="00BD4621"/>
    <w:rsid w:val="00C010FC"/>
    <w:rsid w:val="00C060CF"/>
    <w:rsid w:val="00C0696D"/>
    <w:rsid w:val="00C1101D"/>
    <w:rsid w:val="00C2285E"/>
    <w:rsid w:val="00C579D4"/>
    <w:rsid w:val="00C57C08"/>
    <w:rsid w:val="00C601DC"/>
    <w:rsid w:val="00C604F9"/>
    <w:rsid w:val="00C87714"/>
    <w:rsid w:val="00C91E10"/>
    <w:rsid w:val="00C97A7E"/>
    <w:rsid w:val="00CD2580"/>
    <w:rsid w:val="00CE423A"/>
    <w:rsid w:val="00CF0E84"/>
    <w:rsid w:val="00D07482"/>
    <w:rsid w:val="00D348EC"/>
    <w:rsid w:val="00D52283"/>
    <w:rsid w:val="00D5312B"/>
    <w:rsid w:val="00D6028F"/>
    <w:rsid w:val="00D75355"/>
    <w:rsid w:val="00D80A90"/>
    <w:rsid w:val="00D97317"/>
    <w:rsid w:val="00D97D2C"/>
    <w:rsid w:val="00DA7704"/>
    <w:rsid w:val="00DB5446"/>
    <w:rsid w:val="00DD0BEB"/>
    <w:rsid w:val="00DD6E6F"/>
    <w:rsid w:val="00E029E9"/>
    <w:rsid w:val="00E11174"/>
    <w:rsid w:val="00E12BF1"/>
    <w:rsid w:val="00E33F91"/>
    <w:rsid w:val="00E360B1"/>
    <w:rsid w:val="00E629C2"/>
    <w:rsid w:val="00E953E6"/>
    <w:rsid w:val="00EC7CA2"/>
    <w:rsid w:val="00F02057"/>
    <w:rsid w:val="00F427B1"/>
    <w:rsid w:val="00F60137"/>
    <w:rsid w:val="00F80188"/>
    <w:rsid w:val="00F9125B"/>
    <w:rsid w:val="00FA6C92"/>
    <w:rsid w:val="00FB684A"/>
    <w:rsid w:val="00FC5666"/>
    <w:rsid w:val="00FF1A79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647E"/>
  <w15:docId w15:val="{64F2495B-AFE7-41D6-986D-296A90A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7704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464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A770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raopastraipa1">
    <w:name w:val="Sąrašo pastraipa1"/>
    <w:basedOn w:val="prastasis"/>
    <w:uiPriority w:val="34"/>
    <w:qFormat/>
    <w:rsid w:val="00DA7704"/>
    <w:pPr>
      <w:ind w:left="720"/>
      <w:contextualSpacing/>
    </w:pPr>
  </w:style>
  <w:style w:type="paragraph" w:styleId="Sraopastraipa">
    <w:name w:val="List Paragraph"/>
    <w:basedOn w:val="prastasis"/>
    <w:uiPriority w:val="34"/>
    <w:qFormat/>
    <w:rsid w:val="00DA770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464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601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601D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601DC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601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601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01DC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D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247E"/>
    <w:rPr>
      <w:rFonts w:ascii="Times New Roman" w:eastAsia="Times New Roman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6D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D247E"/>
    <w:rPr>
      <w:rFonts w:ascii="Times New Roman" w:eastAsia="Times New Roman" w:hAnsi="Times New Roman" w:cs="Times New Roman"/>
      <w:sz w:val="24"/>
    </w:rPr>
  </w:style>
  <w:style w:type="character" w:styleId="Eilutsnumeris">
    <w:name w:val="line number"/>
    <w:basedOn w:val="Numatytasispastraiposriftas"/>
    <w:uiPriority w:val="99"/>
    <w:semiHidden/>
    <w:unhideWhenUsed/>
    <w:rsid w:val="0004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cde28d47015bbb31473e3ca083c6be5a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25862a516004f62d8bd22269ccae25c7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2129A-83E2-405E-9234-A38C028C84FF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2.xml><?xml version="1.0" encoding="utf-8"?>
<ds:datastoreItem xmlns:ds="http://schemas.openxmlformats.org/officeDocument/2006/customXml" ds:itemID="{3C5CFFCF-AF35-4503-8D9E-5A0B80462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2967D1-E919-41A2-BE1E-112FB2D14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3C471-785F-49FF-B598-24DCDA77F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4699</Words>
  <Characters>2679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Gerda Giedraitienė</cp:lastModifiedBy>
  <cp:revision>13</cp:revision>
  <cp:lastPrinted>2019-05-07T08:45:00Z</cp:lastPrinted>
  <dcterms:created xsi:type="dcterms:W3CDTF">2022-01-17T06:47:00Z</dcterms:created>
  <dcterms:modified xsi:type="dcterms:W3CDTF">2024-03-05T06:52:00Z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  <property fmtid="{D5CDD505-2E9C-101B-9397-08002B2CF9AE}" pid="3" name="MediaServiceImageTags">
    <vt:lpwstr/>
  </property>
</Properties>
</file>